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18"/>
        <w:gridCol w:w="2691"/>
        <w:gridCol w:w="5607"/>
      </w:tblGrid>
      <w:tr w:rsidR="00DF472F" w:rsidRPr="00452560" w14:paraId="1D3DA8F1" w14:textId="77777777" w:rsidTr="00DF472F">
        <w:trPr>
          <w:tblHeader/>
        </w:trPr>
        <w:tc>
          <w:tcPr>
            <w:tcW w:w="9016" w:type="dxa"/>
            <w:gridSpan w:val="3"/>
            <w:shd w:val="clear" w:color="auto" w:fill="153D63" w:themeFill="text2" w:themeFillTint="E6"/>
          </w:tcPr>
          <w:p w14:paraId="77373D75" w14:textId="2552A303" w:rsidR="007A49D0" w:rsidRPr="00452560" w:rsidRDefault="007A49D0" w:rsidP="00FD1530">
            <w:pPr>
              <w:jc w:val="center"/>
              <w:rPr>
                <w:rFonts w:ascii="Arial" w:hAnsi="Arial" w:cs="Arial"/>
                <w:b/>
                <w:bCs/>
                <w:color w:val="FFFFFF" w:themeColor="background1"/>
              </w:rPr>
            </w:pPr>
            <w:r w:rsidRPr="00452560">
              <w:rPr>
                <w:rFonts w:ascii="Arial" w:hAnsi="Arial" w:cs="Arial"/>
                <w:b/>
                <w:bCs/>
                <w:color w:val="FFFFFF" w:themeColor="background1"/>
              </w:rPr>
              <w:t xml:space="preserve"> </w:t>
            </w:r>
            <w:r w:rsidR="00D906A6" w:rsidRPr="00452560">
              <w:rPr>
                <w:rFonts w:ascii="Arial" w:hAnsi="Arial" w:cs="Arial"/>
                <w:b/>
                <w:bCs/>
                <w:color w:val="FFFFFF" w:themeColor="background1"/>
              </w:rPr>
              <w:t>6</w:t>
            </w:r>
            <w:r w:rsidR="00702753" w:rsidRPr="00452560">
              <w:rPr>
                <w:rFonts w:ascii="Arial" w:hAnsi="Arial" w:cs="Arial"/>
                <w:b/>
                <w:bCs/>
                <w:color w:val="FFFFFF" w:themeColor="background1"/>
              </w:rPr>
              <w:t>3</w:t>
            </w:r>
            <w:r w:rsidR="00702753" w:rsidRPr="00452560">
              <w:rPr>
                <w:rFonts w:ascii="Arial" w:hAnsi="Arial" w:cs="Arial"/>
                <w:b/>
                <w:bCs/>
                <w:color w:val="FFFFFF" w:themeColor="background1"/>
                <w:vertAlign w:val="superscript"/>
              </w:rPr>
              <w:t>rd</w:t>
            </w:r>
            <w:r w:rsidR="00702753" w:rsidRPr="00452560">
              <w:rPr>
                <w:rFonts w:ascii="Arial" w:hAnsi="Arial" w:cs="Arial"/>
                <w:b/>
                <w:bCs/>
                <w:color w:val="FFFFFF" w:themeColor="background1"/>
              </w:rPr>
              <w:t xml:space="preserve"> </w:t>
            </w:r>
            <w:r w:rsidRPr="00452560">
              <w:rPr>
                <w:rFonts w:ascii="Arial" w:hAnsi="Arial" w:cs="Arial"/>
                <w:b/>
                <w:bCs/>
                <w:color w:val="FFFFFF" w:themeColor="background1"/>
              </w:rPr>
              <w:t xml:space="preserve">STCW Compliance Board meeting held on </w:t>
            </w:r>
            <w:r w:rsidR="001E281F" w:rsidRPr="00452560">
              <w:rPr>
                <w:rFonts w:ascii="Arial" w:hAnsi="Arial" w:cs="Arial"/>
                <w:b/>
                <w:bCs/>
                <w:color w:val="FFFFFF" w:themeColor="background1"/>
              </w:rPr>
              <w:t>14.11.2025</w:t>
            </w:r>
          </w:p>
        </w:tc>
      </w:tr>
      <w:tr w:rsidR="00DF472F" w:rsidRPr="00452560" w14:paraId="5A6868B3" w14:textId="77777777" w:rsidTr="00DF472F">
        <w:trPr>
          <w:tblHeader/>
        </w:trPr>
        <w:tc>
          <w:tcPr>
            <w:tcW w:w="704" w:type="dxa"/>
          </w:tcPr>
          <w:p w14:paraId="6186EDB4" w14:textId="3293E094" w:rsidR="007A49D0" w:rsidRPr="00452560" w:rsidRDefault="007A49D0" w:rsidP="00FD1530">
            <w:pPr>
              <w:rPr>
                <w:rFonts w:ascii="Arial" w:hAnsi="Arial" w:cs="Arial"/>
                <w:b/>
                <w:bCs/>
                <w:color w:val="000000" w:themeColor="text1"/>
              </w:rPr>
            </w:pPr>
            <w:r w:rsidRPr="00452560">
              <w:rPr>
                <w:rFonts w:ascii="Arial" w:hAnsi="Arial" w:cs="Arial"/>
                <w:b/>
                <w:bCs/>
                <w:color w:val="000000" w:themeColor="text1"/>
              </w:rPr>
              <w:t>S.No</w:t>
            </w:r>
          </w:p>
        </w:tc>
        <w:tc>
          <w:tcPr>
            <w:tcW w:w="2693" w:type="dxa"/>
          </w:tcPr>
          <w:p w14:paraId="105A0F86" w14:textId="5BD2358D" w:rsidR="007A49D0" w:rsidRPr="00452560" w:rsidRDefault="007A49D0" w:rsidP="00FD1530">
            <w:pPr>
              <w:jc w:val="center"/>
              <w:rPr>
                <w:rFonts w:ascii="Arial" w:hAnsi="Arial" w:cs="Arial"/>
                <w:b/>
                <w:bCs/>
                <w:color w:val="000000" w:themeColor="text1"/>
              </w:rPr>
            </w:pPr>
            <w:r w:rsidRPr="00452560">
              <w:rPr>
                <w:rFonts w:ascii="Arial" w:hAnsi="Arial" w:cs="Arial"/>
                <w:b/>
                <w:bCs/>
                <w:color w:val="000000" w:themeColor="text1"/>
              </w:rPr>
              <w:t>Agenda</w:t>
            </w:r>
          </w:p>
        </w:tc>
        <w:tc>
          <w:tcPr>
            <w:tcW w:w="5619" w:type="dxa"/>
          </w:tcPr>
          <w:p w14:paraId="6A124831" w14:textId="4A582534" w:rsidR="007A49D0" w:rsidRPr="00452560" w:rsidRDefault="007A49D0" w:rsidP="00FD1530">
            <w:pPr>
              <w:jc w:val="center"/>
              <w:rPr>
                <w:rFonts w:ascii="Arial" w:hAnsi="Arial" w:cs="Arial"/>
                <w:b/>
                <w:bCs/>
                <w:color w:val="000000" w:themeColor="text1"/>
              </w:rPr>
            </w:pPr>
            <w:r w:rsidRPr="00452560">
              <w:rPr>
                <w:rFonts w:ascii="Arial" w:hAnsi="Arial" w:cs="Arial"/>
                <w:b/>
                <w:bCs/>
                <w:color w:val="000000" w:themeColor="text1"/>
              </w:rPr>
              <w:t>Decision Taken</w:t>
            </w:r>
          </w:p>
        </w:tc>
      </w:tr>
      <w:tr w:rsidR="00DF472F" w:rsidRPr="00452560" w14:paraId="52868DF5" w14:textId="77777777" w:rsidTr="00DF472F">
        <w:tc>
          <w:tcPr>
            <w:tcW w:w="704" w:type="dxa"/>
          </w:tcPr>
          <w:p w14:paraId="3D82BE75" w14:textId="750723EF" w:rsidR="00702753" w:rsidRPr="00452560" w:rsidRDefault="001E281F" w:rsidP="00FD1530">
            <w:pPr>
              <w:rPr>
                <w:rFonts w:ascii="Arial" w:hAnsi="Arial" w:cs="Arial"/>
                <w:b/>
                <w:bCs/>
                <w:color w:val="000000" w:themeColor="text1"/>
              </w:rPr>
            </w:pPr>
            <w:r w:rsidRPr="00452560">
              <w:rPr>
                <w:rFonts w:ascii="Arial" w:hAnsi="Arial" w:cs="Arial"/>
                <w:b/>
                <w:bCs/>
                <w:color w:val="000000" w:themeColor="text1"/>
              </w:rPr>
              <w:t>1</w:t>
            </w:r>
          </w:p>
        </w:tc>
        <w:tc>
          <w:tcPr>
            <w:tcW w:w="2693" w:type="dxa"/>
          </w:tcPr>
          <w:p w14:paraId="5BD15529" w14:textId="2142AAD1" w:rsidR="00702753" w:rsidRPr="00452560" w:rsidRDefault="00D22DED" w:rsidP="00DF472F">
            <w:pPr>
              <w:pStyle w:val="TableParagraph"/>
              <w:spacing w:line="240" w:lineRule="atLeast"/>
              <w:ind w:left="107"/>
              <w:jc w:val="both"/>
              <w:rPr>
                <w:rFonts w:ascii="Arial" w:hAnsi="Arial" w:cs="Arial"/>
                <w:b/>
                <w:color w:val="000000" w:themeColor="text1"/>
              </w:rPr>
            </w:pPr>
            <w:r w:rsidRPr="00452560">
              <w:rPr>
                <w:rFonts w:ascii="Arial" w:hAnsi="Arial" w:cs="Arial"/>
                <w:b/>
                <w:color w:val="000000" w:themeColor="text1"/>
                <w:w w:val="115"/>
              </w:rPr>
              <w:t>Irregularities and Alleged Unauthorized Activities Associated with SCMS NADHAL MTI and SCMS Marine Training Centre (MTI No. 204075)</w:t>
            </w:r>
          </w:p>
        </w:tc>
        <w:tc>
          <w:tcPr>
            <w:tcW w:w="5619" w:type="dxa"/>
          </w:tcPr>
          <w:p w14:paraId="1E3EE498" w14:textId="4220265A" w:rsidR="00F761FD" w:rsidRPr="00452560" w:rsidRDefault="00F761FD" w:rsidP="00F761FD">
            <w:pPr>
              <w:spacing w:line="240" w:lineRule="atLeast"/>
              <w:jc w:val="both"/>
              <w:rPr>
                <w:rFonts w:ascii="Arial" w:hAnsi="Arial" w:cs="Arial"/>
                <w:color w:val="000000" w:themeColor="text1"/>
              </w:rPr>
            </w:pPr>
            <w:r w:rsidRPr="00452560">
              <w:rPr>
                <w:rFonts w:ascii="Arial" w:hAnsi="Arial" w:cs="Arial"/>
                <w:color w:val="000000" w:themeColor="text1"/>
              </w:rPr>
              <w:t xml:space="preserve">It was informed that the </w:t>
            </w:r>
            <w:r w:rsidR="00653574" w:rsidRPr="00452560">
              <w:rPr>
                <w:rFonts w:ascii="Arial" w:hAnsi="Arial" w:cs="Arial"/>
                <w:color w:val="000000" w:themeColor="text1"/>
              </w:rPr>
              <w:t>person responsible</w:t>
            </w:r>
            <w:r w:rsidRPr="00452560">
              <w:rPr>
                <w:rFonts w:ascii="Arial" w:hAnsi="Arial" w:cs="Arial"/>
                <w:color w:val="000000" w:themeColor="text1"/>
              </w:rPr>
              <w:t xml:space="preserve"> from the institute is currently hospitalized and will provide the documents upon recovery.</w:t>
            </w:r>
          </w:p>
          <w:p w14:paraId="6DD46133" w14:textId="77777777" w:rsidR="00F761FD" w:rsidRPr="00452560" w:rsidRDefault="00F761FD" w:rsidP="00F761FD">
            <w:pPr>
              <w:spacing w:line="240" w:lineRule="atLeast"/>
              <w:jc w:val="both"/>
              <w:rPr>
                <w:rFonts w:ascii="Arial" w:hAnsi="Arial" w:cs="Arial"/>
                <w:color w:val="000000" w:themeColor="text1"/>
              </w:rPr>
            </w:pPr>
          </w:p>
          <w:p w14:paraId="07A1D465" w14:textId="77777777" w:rsidR="00F761FD" w:rsidRPr="00452560" w:rsidRDefault="00F761FD" w:rsidP="00F761FD">
            <w:pPr>
              <w:pStyle w:val="NormalWeb"/>
              <w:spacing w:before="0" w:beforeAutospacing="0" w:after="0" w:afterAutospacing="0"/>
              <w:jc w:val="both"/>
              <w:rPr>
                <w:rFonts w:ascii="Arial" w:hAnsi="Arial" w:cs="Arial"/>
                <w:b/>
                <w:bCs/>
                <w:color w:val="000000" w:themeColor="text1"/>
                <w:sz w:val="22"/>
                <w:szCs w:val="22"/>
              </w:rPr>
            </w:pPr>
            <w:r w:rsidRPr="00452560">
              <w:rPr>
                <w:rFonts w:ascii="Arial" w:hAnsi="Arial" w:cs="Arial"/>
                <w:b/>
                <w:bCs/>
                <w:color w:val="000000" w:themeColor="text1"/>
                <w:sz w:val="22"/>
                <w:szCs w:val="22"/>
              </w:rPr>
              <w:t>Decision:</w:t>
            </w:r>
          </w:p>
          <w:p w14:paraId="08BCEAC0" w14:textId="5BFC440E" w:rsidR="00702753" w:rsidRPr="00452560" w:rsidRDefault="00F761FD" w:rsidP="00DF472F">
            <w:pPr>
              <w:pStyle w:val="NormalWeb"/>
              <w:spacing w:before="0" w:beforeAutospacing="0" w:after="0" w:afterAutospacing="0"/>
              <w:jc w:val="both"/>
              <w:rPr>
                <w:rFonts w:ascii="Arial" w:hAnsi="Arial" w:cs="Arial"/>
                <w:color w:val="000000" w:themeColor="text1"/>
                <w:sz w:val="22"/>
                <w:szCs w:val="22"/>
              </w:rPr>
            </w:pPr>
            <w:r w:rsidRPr="00452560">
              <w:rPr>
                <w:rFonts w:ascii="Arial" w:hAnsi="Arial" w:cs="Arial"/>
                <w:color w:val="000000" w:themeColor="text1"/>
                <w:sz w:val="22"/>
                <w:szCs w:val="22"/>
              </w:rPr>
              <w:t>This agenda was deferred to next meeting</w:t>
            </w:r>
          </w:p>
        </w:tc>
      </w:tr>
      <w:tr w:rsidR="00DF472F" w:rsidRPr="00452560" w14:paraId="534E0DF0" w14:textId="77777777" w:rsidTr="00DF472F">
        <w:tc>
          <w:tcPr>
            <w:tcW w:w="704" w:type="dxa"/>
          </w:tcPr>
          <w:p w14:paraId="0905914D" w14:textId="1F774727" w:rsidR="00702753" w:rsidRPr="00452560" w:rsidRDefault="00F761FD" w:rsidP="00FD1530">
            <w:pPr>
              <w:rPr>
                <w:rFonts w:ascii="Arial" w:hAnsi="Arial" w:cs="Arial"/>
                <w:b/>
                <w:bCs/>
                <w:color w:val="000000" w:themeColor="text1"/>
              </w:rPr>
            </w:pPr>
            <w:r w:rsidRPr="00452560">
              <w:rPr>
                <w:rFonts w:ascii="Arial" w:hAnsi="Arial" w:cs="Arial"/>
                <w:b/>
                <w:bCs/>
                <w:color w:val="000000" w:themeColor="text1"/>
              </w:rPr>
              <w:t>2</w:t>
            </w:r>
          </w:p>
        </w:tc>
        <w:tc>
          <w:tcPr>
            <w:tcW w:w="2693" w:type="dxa"/>
          </w:tcPr>
          <w:p w14:paraId="35A3F850" w14:textId="34E05CAF" w:rsidR="00702753" w:rsidRPr="00452560" w:rsidRDefault="00D17AE1" w:rsidP="00D17AE1">
            <w:pPr>
              <w:jc w:val="both"/>
              <w:rPr>
                <w:rFonts w:ascii="Arial" w:hAnsi="Arial" w:cs="Arial"/>
                <w:b/>
                <w:bCs/>
                <w:color w:val="000000" w:themeColor="text1"/>
              </w:rPr>
            </w:pPr>
            <w:r w:rsidRPr="00452560">
              <w:rPr>
                <w:rFonts w:ascii="Arial" w:hAnsi="Arial" w:cs="Arial"/>
                <w:b/>
                <w:bCs/>
                <w:color w:val="000000" w:themeColor="text1"/>
              </w:rPr>
              <w:t>M/s. KCM COLLEGE OF EDUCATION,</w:t>
            </w:r>
            <w:r w:rsidRPr="00452560">
              <w:rPr>
                <w:rFonts w:ascii="Arial" w:hAnsi="Arial" w:cs="Arial"/>
                <w:color w:val="000000" w:themeColor="text1"/>
              </w:rPr>
              <w:t xml:space="preserve"> </w:t>
            </w:r>
            <w:r w:rsidRPr="00452560">
              <w:rPr>
                <w:rFonts w:ascii="Arial" w:hAnsi="Arial" w:cs="Arial"/>
                <w:b/>
                <w:bCs/>
                <w:color w:val="000000" w:themeColor="text1"/>
              </w:rPr>
              <w:t>LUCKNOW [Application No. 100080]</w:t>
            </w:r>
          </w:p>
        </w:tc>
        <w:tc>
          <w:tcPr>
            <w:tcW w:w="5619" w:type="dxa"/>
          </w:tcPr>
          <w:p w14:paraId="26976209" w14:textId="4E3187F0" w:rsidR="003D3D8B" w:rsidRPr="00452560" w:rsidRDefault="00A3130F" w:rsidP="003D3D8B">
            <w:pPr>
              <w:jc w:val="both"/>
              <w:rPr>
                <w:rFonts w:ascii="Arial" w:hAnsi="Arial" w:cs="Arial"/>
                <w:color w:val="000000" w:themeColor="text1"/>
                <w:shd w:val="clear" w:color="auto" w:fill="FFFFFF"/>
                <w:lang w:val="en-IN"/>
              </w:rPr>
            </w:pPr>
            <w:r w:rsidRPr="00452560">
              <w:rPr>
                <w:rFonts w:ascii="Arial" w:hAnsi="Arial" w:cs="Arial"/>
                <w:color w:val="000000" w:themeColor="text1"/>
              </w:rPr>
              <w:t>It was</w:t>
            </w:r>
            <w:r w:rsidR="003D3D8B" w:rsidRPr="00452560">
              <w:rPr>
                <w:rFonts w:ascii="Arial" w:hAnsi="Arial" w:cs="Arial"/>
                <w:color w:val="000000" w:themeColor="text1"/>
                <w:shd w:val="clear" w:color="auto" w:fill="FFFFFF"/>
              </w:rPr>
              <w:t xml:space="preserve"> updated </w:t>
            </w:r>
            <w:r w:rsidR="003D3D8B" w:rsidRPr="00452560">
              <w:rPr>
                <w:rFonts w:ascii="Arial" w:hAnsi="Arial" w:cs="Arial"/>
                <w:color w:val="000000" w:themeColor="text1"/>
                <w:shd w:val="clear" w:color="auto" w:fill="FFFFFF"/>
                <w:lang w:val="en-IN"/>
              </w:rPr>
              <w:t>to close the existing application of KCM College of Education, Lucknow, as the writ petition filed by the institute was dismissed by the High Court in September 2022 and the applicant has agreed to submit a fresh application in compliance with the latest DGS requirements, including the mandatory swimming pool provision.</w:t>
            </w:r>
          </w:p>
          <w:p w14:paraId="1898B1B0" w14:textId="77777777" w:rsidR="003D3D8B" w:rsidRPr="00452560" w:rsidRDefault="003D3D8B" w:rsidP="003D3D8B">
            <w:pPr>
              <w:jc w:val="both"/>
              <w:rPr>
                <w:rFonts w:ascii="Arial" w:hAnsi="Arial" w:cs="Arial"/>
                <w:color w:val="000000" w:themeColor="text1"/>
                <w:shd w:val="clear" w:color="auto" w:fill="FFFFFF"/>
                <w:lang w:val="en-IN"/>
              </w:rPr>
            </w:pPr>
          </w:p>
          <w:p w14:paraId="34E56C2E" w14:textId="77777777" w:rsidR="003D3D8B" w:rsidRPr="00452560" w:rsidRDefault="003D3D8B" w:rsidP="003D3D8B">
            <w:pPr>
              <w:pStyle w:val="TableParagraph"/>
              <w:spacing w:line="240" w:lineRule="atLeast"/>
              <w:ind w:right="147"/>
              <w:rPr>
                <w:rFonts w:ascii="Arial" w:hAnsi="Arial" w:cs="Arial"/>
                <w:b/>
                <w:color w:val="000000" w:themeColor="text1"/>
              </w:rPr>
            </w:pPr>
            <w:r w:rsidRPr="00452560">
              <w:rPr>
                <w:rFonts w:ascii="Arial" w:hAnsi="Arial" w:cs="Arial"/>
                <w:b/>
                <w:color w:val="000000" w:themeColor="text1"/>
              </w:rPr>
              <w:t>Decision:</w:t>
            </w:r>
          </w:p>
          <w:p w14:paraId="6E79D785" w14:textId="0559633A" w:rsidR="00702753" w:rsidRPr="00452560" w:rsidRDefault="003D3D8B" w:rsidP="003D3D8B">
            <w:pPr>
              <w:jc w:val="both"/>
              <w:rPr>
                <w:rFonts w:ascii="Arial" w:hAnsi="Arial" w:cs="Arial"/>
                <w:color w:val="000000" w:themeColor="text1"/>
                <w:shd w:val="clear" w:color="auto" w:fill="FFFFFF"/>
                <w:lang w:val="en-IN"/>
              </w:rPr>
            </w:pPr>
            <w:r w:rsidRPr="00452560">
              <w:rPr>
                <w:rFonts w:ascii="Arial" w:hAnsi="Arial" w:cs="Arial"/>
                <w:bCs/>
                <w:color w:val="000000" w:themeColor="text1"/>
              </w:rPr>
              <w:t>PO, MMD, Kandla recommendations</w:t>
            </w:r>
            <w:r w:rsidR="00682B23">
              <w:rPr>
                <w:rFonts w:ascii="Arial" w:hAnsi="Arial" w:cs="Arial"/>
                <w:bCs/>
                <w:color w:val="000000" w:themeColor="text1"/>
              </w:rPr>
              <w:t xml:space="preserve"> for closure</w:t>
            </w:r>
            <w:r w:rsidRPr="00452560">
              <w:rPr>
                <w:rFonts w:ascii="Arial" w:hAnsi="Arial" w:cs="Arial"/>
                <w:bCs/>
                <w:color w:val="000000" w:themeColor="text1"/>
              </w:rPr>
              <w:t xml:space="preserve"> were accepted.   </w:t>
            </w:r>
          </w:p>
        </w:tc>
      </w:tr>
      <w:tr w:rsidR="00DF472F" w:rsidRPr="00452560" w14:paraId="271B7109" w14:textId="77777777" w:rsidTr="00DF472F">
        <w:tc>
          <w:tcPr>
            <w:tcW w:w="704" w:type="dxa"/>
          </w:tcPr>
          <w:p w14:paraId="01AE9A47" w14:textId="48DF3D5C" w:rsidR="00702753" w:rsidRPr="00452560" w:rsidRDefault="003D3D8B" w:rsidP="00FD1530">
            <w:pPr>
              <w:rPr>
                <w:rFonts w:ascii="Arial" w:hAnsi="Arial" w:cs="Arial"/>
                <w:b/>
                <w:bCs/>
                <w:color w:val="000000" w:themeColor="text1"/>
              </w:rPr>
            </w:pPr>
            <w:r w:rsidRPr="00452560">
              <w:rPr>
                <w:rFonts w:ascii="Arial" w:hAnsi="Arial" w:cs="Arial"/>
                <w:b/>
                <w:bCs/>
                <w:color w:val="000000" w:themeColor="text1"/>
              </w:rPr>
              <w:t>3</w:t>
            </w:r>
          </w:p>
        </w:tc>
        <w:tc>
          <w:tcPr>
            <w:tcW w:w="2693" w:type="dxa"/>
          </w:tcPr>
          <w:p w14:paraId="22613F01" w14:textId="4B904BA0" w:rsidR="00702753" w:rsidRPr="00452560" w:rsidRDefault="00A27B0B" w:rsidP="00A27B0B">
            <w:pPr>
              <w:jc w:val="both"/>
              <w:rPr>
                <w:rFonts w:ascii="Arial" w:hAnsi="Arial" w:cs="Arial"/>
                <w:b/>
                <w:bCs/>
                <w:color w:val="000000" w:themeColor="text1"/>
              </w:rPr>
            </w:pPr>
            <w:r w:rsidRPr="00452560">
              <w:rPr>
                <w:rFonts w:ascii="Arial" w:hAnsi="Arial" w:cs="Arial"/>
                <w:b/>
                <w:bCs/>
                <w:color w:val="000000" w:themeColor="text1"/>
              </w:rPr>
              <w:t>M/s. BIMT VIZAG, Visakhapatnam [Application No. 100844]</w:t>
            </w:r>
          </w:p>
        </w:tc>
        <w:tc>
          <w:tcPr>
            <w:tcW w:w="5619" w:type="dxa"/>
          </w:tcPr>
          <w:p w14:paraId="2615010F" w14:textId="6EF92512" w:rsidR="00815042" w:rsidRPr="00452560" w:rsidRDefault="00A3130F" w:rsidP="00815042">
            <w:pPr>
              <w:jc w:val="both"/>
              <w:rPr>
                <w:rFonts w:ascii="Arial" w:hAnsi="Arial" w:cs="Arial"/>
                <w:color w:val="000000" w:themeColor="text1"/>
              </w:rPr>
            </w:pPr>
            <w:r w:rsidRPr="00452560">
              <w:rPr>
                <w:rFonts w:ascii="Arial" w:hAnsi="Arial" w:cs="Arial"/>
                <w:color w:val="000000" w:themeColor="text1"/>
              </w:rPr>
              <w:t>MMD Chennai</w:t>
            </w:r>
            <w:r w:rsidR="00815042" w:rsidRPr="00452560">
              <w:rPr>
                <w:rFonts w:ascii="Arial" w:eastAsia="Segoe UI" w:hAnsi="Arial" w:cs="Arial"/>
                <w:b/>
                <w:bCs/>
                <w:color w:val="000000" w:themeColor="text1"/>
              </w:rPr>
              <w:t xml:space="preserve"> </w:t>
            </w:r>
            <w:r w:rsidR="00815042" w:rsidRPr="00452560">
              <w:rPr>
                <w:rFonts w:ascii="Arial" w:hAnsi="Arial" w:cs="Arial"/>
                <w:color w:val="000000" w:themeColor="text1"/>
                <w:shd w:val="clear" w:color="auto" w:fill="FFFFFF"/>
              </w:rPr>
              <w:t xml:space="preserve">gave the presentation and </w:t>
            </w:r>
            <w:r w:rsidR="00815042" w:rsidRPr="00452560">
              <w:rPr>
                <w:rFonts w:ascii="Arial" w:hAnsi="Arial" w:cs="Arial"/>
                <w:color w:val="000000" w:themeColor="text1"/>
              </w:rPr>
              <w:t>updated that the application for approval of 24 additional batches of the Basic Training for Oil and Chemical Tanker Cargo Operations course and 24 batches of a new refresher course for engineers. An inspection was conducted on 14th October, during which minor deficiencies were identified. The institute addressed these deficiencies and submitted compliance documents on 22nd October, which have been uploaded online</w:t>
            </w:r>
          </w:p>
          <w:p w14:paraId="0ED65D6A" w14:textId="77777777" w:rsidR="00815042" w:rsidRPr="00452560" w:rsidRDefault="00815042" w:rsidP="00815042">
            <w:pPr>
              <w:jc w:val="both"/>
              <w:rPr>
                <w:rFonts w:ascii="Arial" w:hAnsi="Arial" w:cs="Arial"/>
                <w:color w:val="000000" w:themeColor="text1"/>
              </w:rPr>
            </w:pPr>
          </w:p>
          <w:p w14:paraId="50CA717D" w14:textId="77777777" w:rsidR="00815042" w:rsidRPr="00452560" w:rsidRDefault="00815042" w:rsidP="00815042">
            <w:pPr>
              <w:pStyle w:val="TableParagraph"/>
              <w:spacing w:line="240" w:lineRule="atLeast"/>
              <w:ind w:right="147"/>
              <w:rPr>
                <w:rFonts w:ascii="Arial" w:hAnsi="Arial" w:cs="Arial"/>
                <w:b/>
                <w:color w:val="000000" w:themeColor="text1"/>
              </w:rPr>
            </w:pPr>
            <w:r w:rsidRPr="00452560">
              <w:rPr>
                <w:rFonts w:ascii="Arial" w:hAnsi="Arial" w:cs="Arial"/>
                <w:b/>
                <w:color w:val="000000" w:themeColor="text1"/>
              </w:rPr>
              <w:t>Decision:</w:t>
            </w:r>
          </w:p>
          <w:p w14:paraId="07BADF76" w14:textId="1D8CBA4D" w:rsidR="00702753" w:rsidRPr="00452560" w:rsidRDefault="00815042" w:rsidP="00815042">
            <w:pPr>
              <w:jc w:val="both"/>
              <w:rPr>
                <w:rFonts w:ascii="Arial" w:hAnsi="Arial" w:cs="Arial"/>
                <w:color w:val="000000" w:themeColor="text1"/>
                <w:shd w:val="clear" w:color="auto" w:fill="FFFFFF"/>
                <w:lang w:val="en-IN"/>
              </w:rPr>
            </w:pPr>
            <w:r w:rsidRPr="00452560">
              <w:rPr>
                <w:rFonts w:ascii="Arial" w:hAnsi="Arial" w:cs="Arial"/>
                <w:bCs/>
                <w:color w:val="000000" w:themeColor="text1"/>
              </w:rPr>
              <w:t xml:space="preserve">PO, MMD, Chennai recommendations </w:t>
            </w:r>
            <w:r w:rsidR="00682B23">
              <w:rPr>
                <w:rFonts w:ascii="Arial" w:hAnsi="Arial" w:cs="Arial"/>
                <w:bCs/>
                <w:color w:val="000000" w:themeColor="text1"/>
              </w:rPr>
              <w:t xml:space="preserve">for approval </w:t>
            </w:r>
            <w:r w:rsidRPr="00452560">
              <w:rPr>
                <w:rFonts w:ascii="Arial" w:hAnsi="Arial" w:cs="Arial"/>
                <w:bCs/>
                <w:color w:val="000000" w:themeColor="text1"/>
              </w:rPr>
              <w:t xml:space="preserve">were accepted.   </w:t>
            </w:r>
          </w:p>
        </w:tc>
      </w:tr>
      <w:tr w:rsidR="00DF472F" w:rsidRPr="00452560" w14:paraId="050305A2" w14:textId="77777777" w:rsidTr="00DF472F">
        <w:tc>
          <w:tcPr>
            <w:tcW w:w="704" w:type="dxa"/>
          </w:tcPr>
          <w:p w14:paraId="347BB11B" w14:textId="6AB4D294" w:rsidR="00702753" w:rsidRPr="00452560" w:rsidRDefault="00815042" w:rsidP="00FD1530">
            <w:pPr>
              <w:rPr>
                <w:rFonts w:ascii="Arial" w:hAnsi="Arial" w:cs="Arial"/>
                <w:b/>
                <w:bCs/>
                <w:color w:val="000000" w:themeColor="text1"/>
              </w:rPr>
            </w:pPr>
            <w:r w:rsidRPr="00452560">
              <w:rPr>
                <w:rFonts w:ascii="Arial" w:hAnsi="Arial" w:cs="Arial"/>
                <w:b/>
                <w:bCs/>
                <w:color w:val="000000" w:themeColor="text1"/>
              </w:rPr>
              <w:t>4</w:t>
            </w:r>
          </w:p>
        </w:tc>
        <w:tc>
          <w:tcPr>
            <w:tcW w:w="2693" w:type="dxa"/>
          </w:tcPr>
          <w:p w14:paraId="08462CE2" w14:textId="570F07EA" w:rsidR="00702753" w:rsidRPr="00452560" w:rsidRDefault="00A913A2" w:rsidP="00A913A2">
            <w:pPr>
              <w:rPr>
                <w:rFonts w:ascii="Arial" w:hAnsi="Arial" w:cs="Arial"/>
                <w:b/>
                <w:bCs/>
                <w:color w:val="000000" w:themeColor="text1"/>
              </w:rPr>
            </w:pPr>
            <w:r w:rsidRPr="00452560">
              <w:rPr>
                <w:rFonts w:ascii="Arial" w:hAnsi="Arial" w:cs="Arial"/>
                <w:b/>
                <w:color w:val="000000" w:themeColor="text1"/>
                <w:w w:val="115"/>
              </w:rPr>
              <w:t>Request</w:t>
            </w:r>
            <w:r w:rsidRPr="00452560">
              <w:rPr>
                <w:rFonts w:ascii="Arial" w:hAnsi="Arial" w:cs="Arial"/>
                <w:b/>
                <w:color w:val="000000" w:themeColor="text1"/>
                <w:spacing w:val="39"/>
                <w:w w:val="115"/>
              </w:rPr>
              <w:t xml:space="preserve"> </w:t>
            </w:r>
            <w:r w:rsidRPr="00452560">
              <w:rPr>
                <w:rFonts w:ascii="Arial" w:hAnsi="Arial" w:cs="Arial"/>
                <w:b/>
                <w:color w:val="000000" w:themeColor="text1"/>
                <w:w w:val="115"/>
              </w:rPr>
              <w:t>for</w:t>
            </w:r>
            <w:r w:rsidRPr="00452560">
              <w:rPr>
                <w:rFonts w:ascii="Arial" w:hAnsi="Arial" w:cs="Arial"/>
                <w:b/>
                <w:color w:val="000000" w:themeColor="text1"/>
                <w:spacing w:val="39"/>
                <w:w w:val="115"/>
              </w:rPr>
              <w:t xml:space="preserve"> </w:t>
            </w:r>
            <w:r w:rsidRPr="00452560">
              <w:rPr>
                <w:rFonts w:ascii="Arial" w:hAnsi="Arial" w:cs="Arial"/>
                <w:b/>
                <w:color w:val="000000" w:themeColor="text1"/>
                <w:w w:val="115"/>
              </w:rPr>
              <w:t>extension</w:t>
            </w:r>
            <w:r w:rsidRPr="00452560">
              <w:rPr>
                <w:rFonts w:ascii="Arial" w:hAnsi="Arial" w:cs="Arial"/>
                <w:b/>
                <w:color w:val="000000" w:themeColor="text1"/>
                <w:spacing w:val="40"/>
                <w:w w:val="115"/>
              </w:rPr>
              <w:t xml:space="preserve"> </w:t>
            </w:r>
            <w:r w:rsidRPr="00452560">
              <w:rPr>
                <w:rFonts w:ascii="Arial" w:hAnsi="Arial" w:cs="Arial"/>
                <w:b/>
                <w:color w:val="000000" w:themeColor="text1"/>
                <w:w w:val="115"/>
              </w:rPr>
              <w:t>period</w:t>
            </w:r>
            <w:r w:rsidRPr="00452560">
              <w:rPr>
                <w:rFonts w:ascii="Arial" w:hAnsi="Arial" w:cs="Arial"/>
                <w:b/>
                <w:color w:val="000000" w:themeColor="text1"/>
                <w:spacing w:val="39"/>
                <w:w w:val="115"/>
              </w:rPr>
              <w:t xml:space="preserve"> </w:t>
            </w:r>
            <w:r w:rsidRPr="00452560">
              <w:rPr>
                <w:rFonts w:ascii="Arial" w:hAnsi="Arial" w:cs="Arial"/>
                <w:b/>
                <w:color w:val="000000" w:themeColor="text1"/>
                <w:w w:val="115"/>
              </w:rPr>
              <w:t>for</w:t>
            </w:r>
            <w:r w:rsidRPr="00452560">
              <w:rPr>
                <w:rFonts w:ascii="Arial" w:hAnsi="Arial" w:cs="Arial"/>
                <w:b/>
                <w:color w:val="000000" w:themeColor="text1"/>
                <w:spacing w:val="40"/>
                <w:w w:val="115"/>
              </w:rPr>
              <w:t xml:space="preserve"> </w:t>
            </w:r>
            <w:r w:rsidRPr="00452560">
              <w:rPr>
                <w:rFonts w:ascii="Arial" w:hAnsi="Arial" w:cs="Arial"/>
                <w:b/>
                <w:color w:val="000000" w:themeColor="text1"/>
                <w:w w:val="115"/>
              </w:rPr>
              <w:t>Construction</w:t>
            </w:r>
            <w:r w:rsidRPr="00452560">
              <w:rPr>
                <w:rFonts w:ascii="Arial" w:hAnsi="Arial" w:cs="Arial"/>
                <w:b/>
                <w:color w:val="000000" w:themeColor="text1"/>
                <w:spacing w:val="40"/>
                <w:w w:val="115"/>
              </w:rPr>
              <w:t xml:space="preserve"> </w:t>
            </w:r>
            <w:r w:rsidRPr="00452560">
              <w:rPr>
                <w:rFonts w:ascii="Arial" w:hAnsi="Arial" w:cs="Arial"/>
                <w:b/>
                <w:color w:val="000000" w:themeColor="text1"/>
                <w:w w:val="115"/>
              </w:rPr>
              <w:t>of</w:t>
            </w:r>
            <w:r w:rsidRPr="00452560">
              <w:rPr>
                <w:rFonts w:ascii="Arial" w:hAnsi="Arial" w:cs="Arial"/>
                <w:b/>
                <w:color w:val="000000" w:themeColor="text1"/>
                <w:spacing w:val="40"/>
                <w:w w:val="115"/>
              </w:rPr>
              <w:t xml:space="preserve"> </w:t>
            </w:r>
            <w:r w:rsidRPr="00452560">
              <w:rPr>
                <w:rFonts w:ascii="Arial" w:hAnsi="Arial" w:cs="Arial"/>
                <w:b/>
                <w:color w:val="000000" w:themeColor="text1"/>
                <w:w w:val="115"/>
              </w:rPr>
              <w:t>Swimming</w:t>
            </w:r>
            <w:r w:rsidRPr="00452560">
              <w:rPr>
                <w:rFonts w:ascii="Arial" w:hAnsi="Arial" w:cs="Arial"/>
                <w:b/>
                <w:color w:val="000000" w:themeColor="text1"/>
                <w:spacing w:val="39"/>
                <w:w w:val="115"/>
              </w:rPr>
              <w:t xml:space="preserve"> </w:t>
            </w:r>
            <w:r w:rsidRPr="00452560">
              <w:rPr>
                <w:rFonts w:ascii="Arial" w:hAnsi="Arial" w:cs="Arial"/>
                <w:b/>
                <w:color w:val="000000" w:themeColor="text1"/>
                <w:w w:val="115"/>
              </w:rPr>
              <w:t>Pool</w:t>
            </w:r>
            <w:r w:rsidRPr="00452560">
              <w:rPr>
                <w:rFonts w:ascii="Arial" w:hAnsi="Arial" w:cs="Arial"/>
                <w:b/>
                <w:color w:val="000000" w:themeColor="text1"/>
                <w:spacing w:val="39"/>
                <w:w w:val="115"/>
              </w:rPr>
              <w:t xml:space="preserve"> </w:t>
            </w:r>
            <w:r w:rsidRPr="00452560">
              <w:rPr>
                <w:rFonts w:ascii="Arial" w:hAnsi="Arial" w:cs="Arial"/>
                <w:b/>
                <w:color w:val="000000" w:themeColor="text1"/>
                <w:w w:val="115"/>
              </w:rPr>
              <w:t>and Waterbody w.r.t DGS Training Circular No. 06 of 2025</w:t>
            </w:r>
          </w:p>
        </w:tc>
        <w:tc>
          <w:tcPr>
            <w:tcW w:w="5619" w:type="dxa"/>
          </w:tcPr>
          <w:p w14:paraId="489FD109" w14:textId="77777777" w:rsidR="007D7C99" w:rsidRPr="00452560" w:rsidRDefault="007D7C99" w:rsidP="007D7C99">
            <w:pPr>
              <w:spacing w:after="200" w:line="276" w:lineRule="auto"/>
              <w:contextualSpacing/>
              <w:jc w:val="both"/>
              <w:rPr>
                <w:rFonts w:ascii="Arial" w:hAnsi="Arial" w:cs="Arial"/>
                <w:color w:val="000000" w:themeColor="text1"/>
              </w:rPr>
            </w:pPr>
            <w:r w:rsidRPr="00452560">
              <w:rPr>
                <w:rFonts w:ascii="Arial" w:hAnsi="Arial" w:cs="Arial"/>
                <w:color w:val="000000" w:themeColor="text1"/>
              </w:rPr>
              <w:t>The Board noted that several MTIs remain non-compliant with the swimming pool requirement despite the expiry of the DGS Circular 06 of 2025 deadline and decided that PO-MMDs will submit a non-compliance list within a week, after which DGS will block BST/PST courses and issue a public notice. Tie-ups for pool training are strictly prohibited and any institute found doing so will be immediately blocked. The Board also reaffirmed that the 5500 sq. m. PSCRB requirement is mandatory, non-negotiable, and no further extensions will be given. Continuous monitoring and reporting by all MMDs is to be ensured.</w:t>
            </w:r>
          </w:p>
          <w:p w14:paraId="36232DE5" w14:textId="77777777" w:rsidR="007D7C99" w:rsidRPr="00452560" w:rsidRDefault="007D7C99" w:rsidP="007D7C99">
            <w:pPr>
              <w:pStyle w:val="NormalWeb"/>
              <w:spacing w:before="0" w:beforeAutospacing="0" w:after="0" w:afterAutospacing="0"/>
              <w:jc w:val="both"/>
              <w:rPr>
                <w:rFonts w:ascii="Arial" w:eastAsia="Cambria" w:hAnsi="Arial" w:cs="Arial"/>
                <w:b/>
                <w:bCs/>
                <w:color w:val="000000" w:themeColor="text1"/>
                <w:sz w:val="22"/>
                <w:szCs w:val="22"/>
                <w:lang w:val="en-US" w:eastAsia="en-US" w:bidi="ar-SA"/>
              </w:rPr>
            </w:pPr>
            <w:r w:rsidRPr="00452560">
              <w:rPr>
                <w:rFonts w:ascii="Arial" w:eastAsia="Cambria" w:hAnsi="Arial" w:cs="Arial"/>
                <w:b/>
                <w:bCs/>
                <w:color w:val="000000" w:themeColor="text1"/>
                <w:sz w:val="22"/>
                <w:szCs w:val="22"/>
                <w:lang w:val="en-US" w:eastAsia="en-US" w:bidi="ar-SA"/>
              </w:rPr>
              <w:t>Decision:</w:t>
            </w:r>
          </w:p>
          <w:p w14:paraId="073485F0" w14:textId="3AD3DDC3" w:rsidR="00702753" w:rsidRPr="00452560" w:rsidRDefault="007D7C99" w:rsidP="007D7C99">
            <w:pPr>
              <w:pStyle w:val="NormalWeb"/>
              <w:spacing w:before="0" w:beforeAutospacing="0" w:after="0" w:afterAutospacing="0"/>
              <w:jc w:val="both"/>
              <w:rPr>
                <w:rFonts w:ascii="Arial" w:eastAsia="Cambria" w:hAnsi="Arial" w:cs="Arial"/>
                <w:color w:val="000000" w:themeColor="text1"/>
                <w:sz w:val="22"/>
                <w:szCs w:val="22"/>
                <w:lang w:val="en-US" w:eastAsia="en-US" w:bidi="ar-SA"/>
              </w:rPr>
            </w:pPr>
            <w:r w:rsidRPr="00452560">
              <w:rPr>
                <w:rFonts w:ascii="Arial" w:eastAsia="Cambria" w:hAnsi="Arial" w:cs="Arial"/>
                <w:color w:val="000000" w:themeColor="text1"/>
                <w:sz w:val="22"/>
                <w:szCs w:val="22"/>
                <w:lang w:val="en-US" w:eastAsia="en-US" w:bidi="ar-SA"/>
              </w:rPr>
              <w:t>This agenda was deferred to next meeting</w:t>
            </w:r>
            <w:r w:rsidR="00682B23">
              <w:rPr>
                <w:rFonts w:ascii="Arial" w:eastAsia="Cambria" w:hAnsi="Arial" w:cs="Arial"/>
                <w:color w:val="000000" w:themeColor="text1"/>
                <w:sz w:val="22"/>
                <w:szCs w:val="22"/>
                <w:lang w:val="en-US" w:eastAsia="en-US" w:bidi="ar-SA"/>
              </w:rPr>
              <w:t>.</w:t>
            </w:r>
          </w:p>
        </w:tc>
      </w:tr>
      <w:tr w:rsidR="00DF472F" w:rsidRPr="00452560" w14:paraId="3CFD1F20" w14:textId="77777777" w:rsidTr="00DF472F">
        <w:tc>
          <w:tcPr>
            <w:tcW w:w="704" w:type="dxa"/>
          </w:tcPr>
          <w:p w14:paraId="16D50E91" w14:textId="55A74B1C" w:rsidR="00702753" w:rsidRPr="00452560" w:rsidRDefault="007D7C99" w:rsidP="00FD1530">
            <w:pPr>
              <w:rPr>
                <w:rFonts w:ascii="Arial" w:hAnsi="Arial" w:cs="Arial"/>
                <w:b/>
                <w:bCs/>
                <w:color w:val="000000" w:themeColor="text1"/>
              </w:rPr>
            </w:pPr>
            <w:r w:rsidRPr="00452560">
              <w:rPr>
                <w:rFonts w:ascii="Arial" w:hAnsi="Arial" w:cs="Arial"/>
                <w:b/>
                <w:bCs/>
                <w:color w:val="000000" w:themeColor="text1"/>
              </w:rPr>
              <w:t>5</w:t>
            </w:r>
          </w:p>
        </w:tc>
        <w:tc>
          <w:tcPr>
            <w:tcW w:w="2693" w:type="dxa"/>
          </w:tcPr>
          <w:p w14:paraId="2CE396A4" w14:textId="77777777" w:rsidR="009261E7" w:rsidRPr="00452560" w:rsidRDefault="009261E7" w:rsidP="009261E7">
            <w:pPr>
              <w:pStyle w:val="NormalWeb"/>
              <w:spacing w:before="0" w:beforeAutospacing="0" w:after="0" w:afterAutospacing="0"/>
              <w:jc w:val="both"/>
              <w:rPr>
                <w:rStyle w:val="Strong"/>
                <w:rFonts w:ascii="Arial" w:hAnsi="Arial" w:cs="Arial"/>
                <w:color w:val="000000" w:themeColor="text1"/>
                <w:sz w:val="22"/>
                <w:szCs w:val="22"/>
              </w:rPr>
            </w:pPr>
            <w:r w:rsidRPr="00452560">
              <w:rPr>
                <w:rStyle w:val="Strong"/>
                <w:rFonts w:ascii="Arial" w:hAnsi="Arial" w:cs="Arial"/>
                <w:color w:val="000000" w:themeColor="text1"/>
                <w:sz w:val="22"/>
                <w:szCs w:val="22"/>
              </w:rPr>
              <w:t>Malpractice noticed on MTI Exit Exam at IMER, Lucknow</w:t>
            </w:r>
          </w:p>
          <w:p w14:paraId="069C8BF3" w14:textId="77777777" w:rsidR="00702753" w:rsidRPr="00452560" w:rsidRDefault="00702753" w:rsidP="00FD1530">
            <w:pPr>
              <w:jc w:val="center"/>
              <w:rPr>
                <w:rFonts w:ascii="Arial" w:hAnsi="Arial" w:cs="Arial"/>
                <w:b/>
                <w:bCs/>
                <w:color w:val="000000" w:themeColor="text1"/>
              </w:rPr>
            </w:pPr>
          </w:p>
        </w:tc>
        <w:tc>
          <w:tcPr>
            <w:tcW w:w="5619" w:type="dxa"/>
          </w:tcPr>
          <w:p w14:paraId="2B01D35C" w14:textId="6CEF47BF" w:rsidR="008275BD" w:rsidRPr="00452560" w:rsidRDefault="00A3130F" w:rsidP="008275BD">
            <w:pPr>
              <w:spacing w:after="200" w:line="276" w:lineRule="auto"/>
              <w:contextualSpacing/>
              <w:jc w:val="both"/>
              <w:rPr>
                <w:rFonts w:ascii="Arial" w:hAnsi="Arial" w:cs="Arial"/>
                <w:color w:val="000000" w:themeColor="text1"/>
              </w:rPr>
            </w:pPr>
            <w:r w:rsidRPr="00452560">
              <w:rPr>
                <w:rFonts w:ascii="Arial" w:hAnsi="Arial" w:cs="Arial"/>
                <w:color w:val="000000" w:themeColor="text1"/>
              </w:rPr>
              <w:lastRenderedPageBreak/>
              <w:t>It was</w:t>
            </w:r>
            <w:r w:rsidR="008275BD" w:rsidRPr="00452560">
              <w:rPr>
                <w:rFonts w:ascii="Arial" w:hAnsi="Arial" w:cs="Arial"/>
                <w:color w:val="000000" w:themeColor="text1"/>
                <w:shd w:val="clear" w:color="auto" w:fill="FFFFFF"/>
              </w:rPr>
              <w:t xml:space="preserve"> </w:t>
            </w:r>
            <w:r w:rsidR="008275BD" w:rsidRPr="00452560">
              <w:rPr>
                <w:rFonts w:ascii="Arial" w:hAnsi="Arial" w:cs="Arial"/>
                <w:color w:val="000000" w:themeColor="text1"/>
              </w:rPr>
              <w:t>updated that</w:t>
            </w:r>
            <w:r w:rsidR="008275BD" w:rsidRPr="00452560">
              <w:rPr>
                <w:rFonts w:ascii="Arial" w:eastAsia="Segoe UI" w:hAnsi="Arial" w:cs="Arial"/>
                <w:b/>
                <w:bCs/>
                <w:color w:val="000000" w:themeColor="text1"/>
              </w:rPr>
              <w:t xml:space="preserve"> </w:t>
            </w:r>
            <w:r w:rsidR="00452560" w:rsidRPr="00452560">
              <w:rPr>
                <w:rFonts w:ascii="Arial" w:hAnsi="Arial" w:cs="Arial"/>
                <w:color w:val="000000" w:themeColor="text1"/>
              </w:rPr>
              <w:t>the confirmed</w:t>
            </w:r>
            <w:r w:rsidR="008275BD" w:rsidRPr="00452560">
              <w:rPr>
                <w:rFonts w:ascii="Arial" w:hAnsi="Arial" w:cs="Arial"/>
                <w:color w:val="000000" w:themeColor="text1"/>
              </w:rPr>
              <w:t xml:space="preserve"> procedural violations in the IMER Lucknow MTI exit exam, including non-</w:t>
            </w:r>
            <w:r w:rsidR="008275BD" w:rsidRPr="00452560">
              <w:rPr>
                <w:rFonts w:ascii="Arial" w:hAnsi="Arial" w:cs="Arial"/>
                <w:color w:val="000000" w:themeColor="text1"/>
              </w:rPr>
              <w:lastRenderedPageBreak/>
              <w:t>compliance with DGS guidelines, missing video/CCTV recordings, irregular monitoring, and evidence of manipulation. The current block on exit exams will continue. After this period, PO-MMD Kandla will finalize the report for DGS to decide on course withdrawal or further action.</w:t>
            </w:r>
          </w:p>
          <w:p w14:paraId="00162C5E" w14:textId="77777777" w:rsidR="008275BD" w:rsidRPr="00452560" w:rsidRDefault="008275BD" w:rsidP="008275BD">
            <w:pPr>
              <w:pStyle w:val="NormalWeb"/>
              <w:spacing w:before="0" w:beforeAutospacing="0" w:after="0" w:afterAutospacing="0"/>
              <w:jc w:val="both"/>
              <w:rPr>
                <w:rFonts w:ascii="Arial" w:eastAsia="Cambria" w:hAnsi="Arial" w:cs="Arial"/>
                <w:b/>
                <w:bCs/>
                <w:color w:val="000000" w:themeColor="text1"/>
                <w:sz w:val="22"/>
                <w:szCs w:val="22"/>
                <w:lang w:val="en-US" w:eastAsia="en-US" w:bidi="ar-SA"/>
              </w:rPr>
            </w:pPr>
            <w:r w:rsidRPr="00452560">
              <w:rPr>
                <w:rFonts w:ascii="Arial" w:eastAsia="Cambria" w:hAnsi="Arial" w:cs="Arial"/>
                <w:b/>
                <w:bCs/>
                <w:color w:val="000000" w:themeColor="text1"/>
                <w:sz w:val="22"/>
                <w:szCs w:val="22"/>
                <w:lang w:val="en-US" w:eastAsia="en-US" w:bidi="ar-SA"/>
              </w:rPr>
              <w:t>Decision:</w:t>
            </w:r>
          </w:p>
          <w:p w14:paraId="3EB19064" w14:textId="0A6F99EA" w:rsidR="00702753" w:rsidRPr="00452560" w:rsidRDefault="008275BD" w:rsidP="008275BD">
            <w:pPr>
              <w:pStyle w:val="NormalWeb"/>
              <w:spacing w:before="0" w:beforeAutospacing="0" w:after="0" w:afterAutospacing="0"/>
              <w:jc w:val="both"/>
              <w:rPr>
                <w:rFonts w:ascii="Arial" w:eastAsia="Cambria" w:hAnsi="Arial" w:cs="Arial"/>
                <w:color w:val="000000" w:themeColor="text1"/>
                <w:sz w:val="22"/>
                <w:szCs w:val="22"/>
                <w:lang w:val="en-US" w:eastAsia="en-US" w:bidi="ar-SA"/>
              </w:rPr>
            </w:pPr>
            <w:r w:rsidRPr="00452560">
              <w:rPr>
                <w:rFonts w:ascii="Arial" w:eastAsia="Cambria" w:hAnsi="Arial" w:cs="Arial"/>
                <w:color w:val="000000" w:themeColor="text1"/>
                <w:sz w:val="22"/>
                <w:szCs w:val="22"/>
                <w:lang w:val="en-US" w:eastAsia="en-US" w:bidi="ar-SA"/>
              </w:rPr>
              <w:t>This agenda was deferred to next meeting.</w:t>
            </w:r>
          </w:p>
        </w:tc>
      </w:tr>
      <w:tr w:rsidR="00DF472F" w:rsidRPr="00452560" w14:paraId="68D2B591" w14:textId="77777777" w:rsidTr="00DF472F">
        <w:tc>
          <w:tcPr>
            <w:tcW w:w="704" w:type="dxa"/>
          </w:tcPr>
          <w:p w14:paraId="392CB045" w14:textId="76706817" w:rsidR="00702753" w:rsidRPr="00452560" w:rsidRDefault="008275BD" w:rsidP="00FD1530">
            <w:pPr>
              <w:rPr>
                <w:rFonts w:ascii="Arial" w:hAnsi="Arial" w:cs="Arial"/>
                <w:b/>
                <w:bCs/>
                <w:color w:val="000000" w:themeColor="text1"/>
              </w:rPr>
            </w:pPr>
            <w:r w:rsidRPr="00452560">
              <w:rPr>
                <w:rFonts w:ascii="Arial" w:hAnsi="Arial" w:cs="Arial"/>
                <w:b/>
                <w:bCs/>
                <w:color w:val="000000" w:themeColor="text1"/>
              </w:rPr>
              <w:lastRenderedPageBreak/>
              <w:t>6</w:t>
            </w:r>
          </w:p>
        </w:tc>
        <w:tc>
          <w:tcPr>
            <w:tcW w:w="2693" w:type="dxa"/>
          </w:tcPr>
          <w:p w14:paraId="02730D5A" w14:textId="4497C9D0" w:rsidR="00702753" w:rsidRPr="00452560" w:rsidRDefault="005B4DD4" w:rsidP="005B4DD4">
            <w:pPr>
              <w:rPr>
                <w:rFonts w:ascii="Arial" w:hAnsi="Arial" w:cs="Arial"/>
                <w:b/>
                <w:bCs/>
                <w:color w:val="000000" w:themeColor="text1"/>
              </w:rPr>
            </w:pPr>
            <w:r w:rsidRPr="00452560">
              <w:rPr>
                <w:rStyle w:val="Strong"/>
                <w:rFonts w:ascii="Arial" w:hAnsi="Arial" w:cs="Arial"/>
                <w:color w:val="000000" w:themeColor="text1"/>
              </w:rPr>
              <w:t>Malpractice noticed on MTI Exit Exam at R.R. Marines Academy, Jaipur</w:t>
            </w:r>
          </w:p>
        </w:tc>
        <w:tc>
          <w:tcPr>
            <w:tcW w:w="5619" w:type="dxa"/>
          </w:tcPr>
          <w:p w14:paraId="374F8F18" w14:textId="6A036180" w:rsidR="007604C1" w:rsidRPr="00452560" w:rsidRDefault="00A3130F" w:rsidP="007604C1">
            <w:pPr>
              <w:spacing w:after="200" w:line="276" w:lineRule="auto"/>
              <w:contextualSpacing/>
              <w:jc w:val="both"/>
              <w:rPr>
                <w:rFonts w:ascii="Arial" w:hAnsi="Arial" w:cs="Arial"/>
                <w:color w:val="000000" w:themeColor="text1"/>
              </w:rPr>
            </w:pPr>
            <w:r w:rsidRPr="00452560">
              <w:rPr>
                <w:rFonts w:ascii="Arial" w:hAnsi="Arial" w:cs="Arial"/>
                <w:color w:val="000000" w:themeColor="text1"/>
              </w:rPr>
              <w:t xml:space="preserve">DDG Training </w:t>
            </w:r>
            <w:r w:rsidR="007604C1" w:rsidRPr="00452560">
              <w:rPr>
                <w:rFonts w:ascii="Arial" w:hAnsi="Arial" w:cs="Arial"/>
                <w:color w:val="000000" w:themeColor="text1"/>
              </w:rPr>
              <w:t>updated that it is noted a similar malpractice case at RR Marine Academy, Jaipur, under MMD Kandla jurisdiction and it is decided</w:t>
            </w:r>
            <w:r w:rsidR="007604C1" w:rsidRPr="00452560">
              <w:rPr>
                <w:rFonts w:ascii="Arial" w:eastAsia="Segoe UI" w:hAnsi="Arial" w:cs="Arial"/>
                <w:b/>
                <w:bCs/>
                <w:color w:val="000000" w:themeColor="text1"/>
              </w:rPr>
              <w:t xml:space="preserve"> </w:t>
            </w:r>
            <w:r w:rsidR="007604C1" w:rsidRPr="00452560">
              <w:rPr>
                <w:rFonts w:ascii="Arial" w:hAnsi="Arial" w:cs="Arial"/>
                <w:color w:val="000000" w:themeColor="text1"/>
              </w:rPr>
              <w:t xml:space="preserve">to issue a Show Cause Notice to the institute and initiate an investigation, following the same procedure as applied </w:t>
            </w:r>
            <w:r w:rsidR="00682B23">
              <w:rPr>
                <w:rFonts w:ascii="Arial" w:hAnsi="Arial" w:cs="Arial"/>
                <w:color w:val="000000" w:themeColor="text1"/>
              </w:rPr>
              <w:t>in similar cases</w:t>
            </w:r>
            <w:r w:rsidR="007604C1" w:rsidRPr="00452560">
              <w:rPr>
                <w:rFonts w:ascii="Arial" w:hAnsi="Arial" w:cs="Arial"/>
                <w:color w:val="000000" w:themeColor="text1"/>
              </w:rPr>
              <w:t xml:space="preserve">. </w:t>
            </w:r>
          </w:p>
          <w:p w14:paraId="02314FC2" w14:textId="77777777" w:rsidR="007604C1" w:rsidRPr="00452560" w:rsidRDefault="007604C1" w:rsidP="007604C1">
            <w:pPr>
              <w:pStyle w:val="NormalWeb"/>
              <w:spacing w:before="0" w:beforeAutospacing="0" w:after="0" w:afterAutospacing="0"/>
              <w:jc w:val="both"/>
              <w:rPr>
                <w:rFonts w:ascii="Arial" w:eastAsia="Cambria" w:hAnsi="Arial" w:cs="Arial"/>
                <w:b/>
                <w:bCs/>
                <w:color w:val="000000" w:themeColor="text1"/>
                <w:sz w:val="22"/>
                <w:szCs w:val="22"/>
                <w:lang w:val="en-US" w:eastAsia="en-US" w:bidi="ar-SA"/>
              </w:rPr>
            </w:pPr>
            <w:r w:rsidRPr="00452560">
              <w:rPr>
                <w:rFonts w:ascii="Arial" w:eastAsia="Cambria" w:hAnsi="Arial" w:cs="Arial"/>
                <w:b/>
                <w:bCs/>
                <w:color w:val="000000" w:themeColor="text1"/>
                <w:sz w:val="22"/>
                <w:szCs w:val="22"/>
                <w:lang w:val="en-US" w:eastAsia="en-US" w:bidi="ar-SA"/>
              </w:rPr>
              <w:t>Decision:</w:t>
            </w:r>
          </w:p>
          <w:p w14:paraId="12D3F7B6" w14:textId="6FBF7FF9" w:rsidR="00702753" w:rsidRPr="00452560" w:rsidRDefault="007604C1" w:rsidP="007604C1">
            <w:pPr>
              <w:pStyle w:val="NormalWeb"/>
              <w:spacing w:before="0" w:beforeAutospacing="0" w:after="0" w:afterAutospacing="0"/>
              <w:jc w:val="both"/>
              <w:rPr>
                <w:rFonts w:ascii="Arial" w:eastAsia="Cambria" w:hAnsi="Arial" w:cs="Arial"/>
                <w:color w:val="000000" w:themeColor="text1"/>
                <w:sz w:val="22"/>
                <w:szCs w:val="22"/>
                <w:lang w:val="en-US" w:eastAsia="en-US" w:bidi="ar-SA"/>
              </w:rPr>
            </w:pPr>
            <w:r w:rsidRPr="00452560">
              <w:rPr>
                <w:rFonts w:ascii="Arial" w:eastAsia="Cambria" w:hAnsi="Arial" w:cs="Arial"/>
                <w:color w:val="000000" w:themeColor="text1"/>
                <w:sz w:val="22"/>
                <w:szCs w:val="22"/>
                <w:lang w:val="en-US" w:eastAsia="en-US" w:bidi="ar-SA"/>
              </w:rPr>
              <w:t>This agenda was deferred to next meeting.</w:t>
            </w:r>
          </w:p>
        </w:tc>
      </w:tr>
      <w:tr w:rsidR="00DF472F" w:rsidRPr="00452560" w14:paraId="5B75C681" w14:textId="77777777" w:rsidTr="00DF472F">
        <w:tc>
          <w:tcPr>
            <w:tcW w:w="704" w:type="dxa"/>
          </w:tcPr>
          <w:p w14:paraId="0A0D00DB" w14:textId="209D60A1" w:rsidR="007604C1" w:rsidRPr="00452560" w:rsidRDefault="007604C1" w:rsidP="00FD1530">
            <w:pPr>
              <w:rPr>
                <w:rFonts w:ascii="Arial" w:hAnsi="Arial" w:cs="Arial"/>
                <w:b/>
                <w:bCs/>
                <w:color w:val="000000" w:themeColor="text1"/>
              </w:rPr>
            </w:pPr>
            <w:r w:rsidRPr="00452560">
              <w:rPr>
                <w:rFonts w:ascii="Arial" w:hAnsi="Arial" w:cs="Arial"/>
                <w:b/>
                <w:bCs/>
                <w:color w:val="000000" w:themeColor="text1"/>
              </w:rPr>
              <w:t>7</w:t>
            </w:r>
          </w:p>
        </w:tc>
        <w:tc>
          <w:tcPr>
            <w:tcW w:w="2693" w:type="dxa"/>
          </w:tcPr>
          <w:p w14:paraId="2FE68A21" w14:textId="6FE11A3C" w:rsidR="007604C1" w:rsidRPr="00452560" w:rsidRDefault="00C80492" w:rsidP="00C80492">
            <w:pPr>
              <w:pStyle w:val="NormalWeb"/>
              <w:spacing w:before="0" w:beforeAutospacing="0" w:after="0" w:afterAutospacing="0"/>
              <w:jc w:val="both"/>
              <w:rPr>
                <w:rStyle w:val="Strong"/>
                <w:rFonts w:ascii="Arial" w:hAnsi="Arial" w:cs="Arial"/>
                <w:color w:val="000000" w:themeColor="text1"/>
                <w:sz w:val="22"/>
                <w:szCs w:val="22"/>
              </w:rPr>
            </w:pPr>
            <w:r w:rsidRPr="00452560">
              <w:rPr>
                <w:rStyle w:val="Strong"/>
                <w:rFonts w:ascii="Arial" w:hAnsi="Arial" w:cs="Arial"/>
                <w:color w:val="000000" w:themeColor="text1"/>
                <w:sz w:val="22"/>
                <w:szCs w:val="22"/>
              </w:rPr>
              <w:t>Proposal received from Department of Labour Employment &amp; Training, Union Territory of Lakshadweep</w:t>
            </w:r>
          </w:p>
        </w:tc>
        <w:tc>
          <w:tcPr>
            <w:tcW w:w="5619" w:type="dxa"/>
          </w:tcPr>
          <w:p w14:paraId="3A4DF326" w14:textId="65CC378B" w:rsidR="007604C1" w:rsidRPr="00452560" w:rsidRDefault="00A3130F" w:rsidP="007604C1">
            <w:pPr>
              <w:spacing w:after="200" w:line="276" w:lineRule="auto"/>
              <w:contextualSpacing/>
              <w:jc w:val="both"/>
              <w:rPr>
                <w:rFonts w:ascii="Arial" w:hAnsi="Arial" w:cs="Arial"/>
                <w:color w:val="000000" w:themeColor="text1"/>
              </w:rPr>
            </w:pPr>
            <w:r w:rsidRPr="00452560">
              <w:rPr>
                <w:rFonts w:ascii="Arial" w:hAnsi="Arial" w:cs="Arial"/>
                <w:color w:val="000000" w:themeColor="text1"/>
              </w:rPr>
              <w:t xml:space="preserve">DDG Training </w:t>
            </w:r>
            <w:r w:rsidR="000F7559" w:rsidRPr="00452560">
              <w:rPr>
                <w:rFonts w:ascii="Arial" w:hAnsi="Arial" w:cs="Arial"/>
                <w:color w:val="000000" w:themeColor="text1"/>
              </w:rPr>
              <w:t>updated that the proposal will be taken on record, and DG Shipping will issue a formal response to the Lakshadweep administration outlining the practical challenges under the current regulatory framework. Additionally, DG Shipping will explore whether an alternative mechanism can be developed to enable physical training and digital certificate generation without compromising compliance requirements.</w:t>
            </w:r>
          </w:p>
        </w:tc>
      </w:tr>
      <w:tr w:rsidR="00DF472F" w:rsidRPr="00452560" w14:paraId="46267B23" w14:textId="77777777" w:rsidTr="00DF472F">
        <w:tc>
          <w:tcPr>
            <w:tcW w:w="704" w:type="dxa"/>
          </w:tcPr>
          <w:p w14:paraId="63A91353" w14:textId="4D4ED08B" w:rsidR="000F7559" w:rsidRPr="00452560" w:rsidRDefault="000F7559" w:rsidP="00FD1530">
            <w:pPr>
              <w:rPr>
                <w:rFonts w:ascii="Arial" w:hAnsi="Arial" w:cs="Arial"/>
                <w:b/>
                <w:bCs/>
                <w:color w:val="000000" w:themeColor="text1"/>
              </w:rPr>
            </w:pPr>
            <w:r w:rsidRPr="00452560">
              <w:rPr>
                <w:rFonts w:ascii="Arial" w:hAnsi="Arial" w:cs="Arial"/>
                <w:b/>
                <w:bCs/>
                <w:color w:val="000000" w:themeColor="text1"/>
              </w:rPr>
              <w:t>8</w:t>
            </w:r>
          </w:p>
        </w:tc>
        <w:tc>
          <w:tcPr>
            <w:tcW w:w="2693" w:type="dxa"/>
          </w:tcPr>
          <w:p w14:paraId="68573CC1" w14:textId="27C2BFFA" w:rsidR="000F7559" w:rsidRPr="00452560" w:rsidRDefault="00273554" w:rsidP="00273554">
            <w:pPr>
              <w:pStyle w:val="NormalWeb"/>
              <w:jc w:val="both"/>
              <w:rPr>
                <w:rStyle w:val="Strong"/>
                <w:rFonts w:ascii="Arial" w:hAnsi="Arial" w:cs="Arial"/>
                <w:color w:val="000000" w:themeColor="text1"/>
                <w:sz w:val="22"/>
                <w:szCs w:val="22"/>
              </w:rPr>
            </w:pPr>
            <w:r w:rsidRPr="00452560">
              <w:rPr>
                <w:rStyle w:val="Strong"/>
                <w:rFonts w:ascii="Arial" w:hAnsi="Arial" w:cs="Arial"/>
                <w:color w:val="000000" w:themeColor="text1"/>
                <w:sz w:val="22"/>
                <w:szCs w:val="22"/>
              </w:rPr>
              <w:t>Conduct of Comprehensive Inspection Progrmame (CIP) for Maritime Training Institute (MTIs)</w:t>
            </w:r>
          </w:p>
        </w:tc>
        <w:tc>
          <w:tcPr>
            <w:tcW w:w="5619" w:type="dxa"/>
          </w:tcPr>
          <w:p w14:paraId="0F25E669" w14:textId="4716DE93" w:rsidR="00581A4D" w:rsidRPr="00452560" w:rsidRDefault="00581A4D" w:rsidP="00581A4D">
            <w:pPr>
              <w:pStyle w:val="NormalWeb"/>
              <w:spacing w:before="0" w:beforeAutospacing="0" w:after="0" w:afterAutospacing="0"/>
              <w:jc w:val="both"/>
              <w:rPr>
                <w:rFonts w:ascii="Arial" w:hAnsi="Arial" w:cs="Arial"/>
                <w:color w:val="000000" w:themeColor="text1"/>
                <w:sz w:val="22"/>
                <w:szCs w:val="22"/>
                <w:lang w:val="en-US"/>
              </w:rPr>
            </w:pPr>
            <w:r w:rsidRPr="00452560">
              <w:rPr>
                <w:rFonts w:ascii="Arial" w:hAnsi="Arial" w:cs="Arial"/>
                <w:color w:val="000000" w:themeColor="text1"/>
                <w:sz w:val="22"/>
                <w:szCs w:val="22"/>
              </w:rPr>
              <w:t>Shri Senthil Kumar J</w:t>
            </w:r>
            <w:r w:rsidRPr="00452560">
              <w:rPr>
                <w:rFonts w:ascii="Arial" w:eastAsia="Segoe UI" w:hAnsi="Arial" w:cs="Arial"/>
                <w:b/>
                <w:bCs/>
                <w:color w:val="000000" w:themeColor="text1"/>
                <w:sz w:val="22"/>
                <w:szCs w:val="22"/>
              </w:rPr>
              <w:t xml:space="preserve"> </w:t>
            </w:r>
            <w:r w:rsidRPr="00452560">
              <w:rPr>
                <w:rFonts w:ascii="Arial" w:hAnsi="Arial" w:cs="Arial"/>
                <w:color w:val="000000" w:themeColor="text1"/>
                <w:sz w:val="22"/>
                <w:szCs w:val="22"/>
              </w:rPr>
              <w:t>updated that the</w:t>
            </w:r>
            <w:r w:rsidR="00D170F9">
              <w:rPr>
                <w:rFonts w:ascii="Arial" w:hAnsi="Arial" w:cs="Arial"/>
                <w:color w:val="000000" w:themeColor="text1"/>
                <w:sz w:val="22"/>
                <w:szCs w:val="22"/>
              </w:rPr>
              <w:t xml:space="preserve"> </w:t>
            </w:r>
            <w:r w:rsidRPr="00452560">
              <w:rPr>
                <w:rFonts w:ascii="Arial" w:hAnsi="Arial" w:cs="Arial"/>
                <w:color w:val="000000" w:themeColor="text1"/>
                <w:sz w:val="22"/>
                <w:szCs w:val="22"/>
              </w:rPr>
              <w:t xml:space="preserve">draft Comprehensive Inspection Program (CIP) guidelines and checklist after multiple review sessions is finalized </w:t>
            </w:r>
            <w:r w:rsidRPr="00452560">
              <w:rPr>
                <w:rFonts w:ascii="Arial" w:hAnsi="Arial" w:cs="Arial"/>
                <w:color w:val="000000" w:themeColor="text1"/>
                <w:sz w:val="22"/>
                <w:szCs w:val="22"/>
                <w:lang w:val="en-US"/>
              </w:rPr>
              <w:t>and will be circulated to all board members. Members will be invited to provide comments, and the finalized version will be discussed in the next board meeting.</w:t>
            </w:r>
          </w:p>
          <w:p w14:paraId="3C04FFDE" w14:textId="77777777" w:rsidR="00581A4D" w:rsidRPr="00452560" w:rsidRDefault="00581A4D" w:rsidP="00581A4D">
            <w:pPr>
              <w:pStyle w:val="NormalWeb"/>
              <w:spacing w:before="0" w:beforeAutospacing="0" w:after="0" w:afterAutospacing="0"/>
              <w:jc w:val="both"/>
              <w:rPr>
                <w:rFonts w:ascii="Arial" w:hAnsi="Arial" w:cs="Arial"/>
                <w:color w:val="000000" w:themeColor="text1"/>
                <w:sz w:val="22"/>
                <w:szCs w:val="22"/>
                <w:lang w:val="en-US"/>
              </w:rPr>
            </w:pPr>
          </w:p>
          <w:p w14:paraId="26D8CA8E" w14:textId="77777777" w:rsidR="00581A4D" w:rsidRPr="00452560" w:rsidRDefault="00581A4D" w:rsidP="00581A4D">
            <w:pPr>
              <w:pStyle w:val="NormalWeb"/>
              <w:spacing w:before="0" w:beforeAutospacing="0" w:after="0" w:afterAutospacing="0"/>
              <w:jc w:val="both"/>
              <w:rPr>
                <w:rFonts w:ascii="Arial" w:eastAsia="Cambria" w:hAnsi="Arial" w:cs="Arial"/>
                <w:b/>
                <w:bCs/>
                <w:color w:val="000000" w:themeColor="text1"/>
                <w:sz w:val="22"/>
                <w:szCs w:val="22"/>
                <w:lang w:val="en-US" w:eastAsia="en-US" w:bidi="ar-SA"/>
              </w:rPr>
            </w:pPr>
            <w:r w:rsidRPr="00452560">
              <w:rPr>
                <w:rFonts w:ascii="Arial" w:eastAsia="Cambria" w:hAnsi="Arial" w:cs="Arial"/>
                <w:b/>
                <w:bCs/>
                <w:color w:val="000000" w:themeColor="text1"/>
                <w:sz w:val="22"/>
                <w:szCs w:val="22"/>
                <w:lang w:val="en-US" w:eastAsia="en-US" w:bidi="ar-SA"/>
              </w:rPr>
              <w:t>Decision:</w:t>
            </w:r>
          </w:p>
          <w:p w14:paraId="75C29DA3" w14:textId="63A9EB38" w:rsidR="000F7559" w:rsidRPr="00452560" w:rsidRDefault="00581A4D" w:rsidP="00581A4D">
            <w:pPr>
              <w:pStyle w:val="NormalWeb"/>
              <w:spacing w:before="0" w:beforeAutospacing="0" w:after="0" w:afterAutospacing="0"/>
              <w:jc w:val="both"/>
              <w:rPr>
                <w:rFonts w:ascii="Arial" w:eastAsia="Cambria" w:hAnsi="Arial" w:cs="Arial"/>
                <w:color w:val="000000" w:themeColor="text1"/>
                <w:sz w:val="22"/>
                <w:szCs w:val="22"/>
                <w:lang w:val="en-US" w:eastAsia="en-US" w:bidi="ar-SA"/>
              </w:rPr>
            </w:pPr>
            <w:r w:rsidRPr="00452560">
              <w:rPr>
                <w:rFonts w:ascii="Arial" w:eastAsia="Cambria" w:hAnsi="Arial" w:cs="Arial"/>
                <w:color w:val="000000" w:themeColor="text1"/>
                <w:sz w:val="22"/>
                <w:szCs w:val="22"/>
                <w:lang w:val="en-US" w:eastAsia="en-US" w:bidi="ar-SA"/>
              </w:rPr>
              <w:t>This agenda was deferred to next meeting.</w:t>
            </w:r>
          </w:p>
        </w:tc>
      </w:tr>
      <w:tr w:rsidR="00DF472F" w:rsidRPr="00452560" w14:paraId="4B277BF8" w14:textId="77777777" w:rsidTr="00DF472F">
        <w:tc>
          <w:tcPr>
            <w:tcW w:w="704" w:type="dxa"/>
          </w:tcPr>
          <w:p w14:paraId="1ED7D82D" w14:textId="60E4CFBA" w:rsidR="00287548" w:rsidRPr="00452560" w:rsidRDefault="005066F5" w:rsidP="00FD1530">
            <w:pPr>
              <w:rPr>
                <w:rFonts w:ascii="Arial" w:hAnsi="Arial" w:cs="Arial"/>
                <w:b/>
                <w:bCs/>
                <w:color w:val="000000" w:themeColor="text1"/>
              </w:rPr>
            </w:pPr>
            <w:r w:rsidRPr="00452560">
              <w:rPr>
                <w:rFonts w:ascii="Arial" w:hAnsi="Arial" w:cs="Arial"/>
                <w:b/>
                <w:bCs/>
                <w:color w:val="000000" w:themeColor="text1"/>
              </w:rPr>
              <w:t>9</w:t>
            </w:r>
          </w:p>
        </w:tc>
        <w:tc>
          <w:tcPr>
            <w:tcW w:w="2693" w:type="dxa"/>
          </w:tcPr>
          <w:p w14:paraId="72C8DF93" w14:textId="77777777" w:rsidR="00BB75D6" w:rsidRPr="00452560" w:rsidRDefault="00BB75D6" w:rsidP="00BB75D6">
            <w:pPr>
              <w:pStyle w:val="NormalWeb"/>
              <w:spacing w:before="0" w:beforeAutospacing="0" w:after="0" w:afterAutospacing="0"/>
              <w:jc w:val="both"/>
              <w:rPr>
                <w:rFonts w:ascii="Arial" w:hAnsi="Arial" w:cs="Arial"/>
                <w:color w:val="000000" w:themeColor="text1"/>
                <w:sz w:val="22"/>
                <w:szCs w:val="22"/>
              </w:rPr>
            </w:pPr>
            <w:r w:rsidRPr="00452560">
              <w:rPr>
                <w:rStyle w:val="Strong"/>
                <w:rFonts w:ascii="Arial" w:hAnsi="Arial" w:cs="Arial"/>
                <w:color w:val="000000" w:themeColor="text1"/>
                <w:sz w:val="22"/>
                <w:szCs w:val="22"/>
              </w:rPr>
              <w:t>Review of legal matters in Training Division – updates thereof.</w:t>
            </w:r>
          </w:p>
          <w:p w14:paraId="598CF270" w14:textId="77777777" w:rsidR="00287548" w:rsidRPr="00452560" w:rsidRDefault="00287548" w:rsidP="00324CE2">
            <w:pPr>
              <w:pStyle w:val="NormalWeb"/>
              <w:spacing w:before="0" w:beforeAutospacing="0" w:after="0" w:afterAutospacing="0"/>
              <w:jc w:val="both"/>
              <w:rPr>
                <w:rStyle w:val="Strong"/>
                <w:rFonts w:ascii="Arial" w:hAnsi="Arial" w:cs="Arial"/>
                <w:color w:val="000000" w:themeColor="text1"/>
                <w:sz w:val="22"/>
                <w:szCs w:val="22"/>
              </w:rPr>
            </w:pPr>
          </w:p>
        </w:tc>
        <w:tc>
          <w:tcPr>
            <w:tcW w:w="5619" w:type="dxa"/>
          </w:tcPr>
          <w:p w14:paraId="0915C554" w14:textId="4B4D5EAA" w:rsidR="0063461C" w:rsidRPr="00452560" w:rsidRDefault="00C3301B" w:rsidP="0063461C">
            <w:pPr>
              <w:pStyle w:val="NormalWeb"/>
              <w:spacing w:before="0" w:beforeAutospacing="0" w:after="0" w:afterAutospacing="0"/>
              <w:ind w:right="136"/>
              <w:jc w:val="both"/>
              <w:rPr>
                <w:rFonts w:ascii="Arial" w:hAnsi="Arial" w:cs="Arial"/>
                <w:color w:val="000000" w:themeColor="text1"/>
                <w:sz w:val="22"/>
                <w:szCs w:val="22"/>
                <w:lang w:val="en-US"/>
              </w:rPr>
            </w:pPr>
            <w:r w:rsidRPr="00452560">
              <w:rPr>
                <w:rFonts w:ascii="Arial" w:hAnsi="Arial" w:cs="Arial"/>
                <w:color w:val="000000" w:themeColor="text1"/>
                <w:sz w:val="22"/>
                <w:szCs w:val="22"/>
              </w:rPr>
              <w:t>Legal Consultant (Trg)</w:t>
            </w:r>
            <w:r w:rsidR="0063461C" w:rsidRPr="00452560">
              <w:rPr>
                <w:rFonts w:ascii="Arial" w:hAnsi="Arial" w:cs="Arial"/>
                <w:color w:val="000000" w:themeColor="text1"/>
                <w:sz w:val="22"/>
                <w:szCs w:val="22"/>
              </w:rPr>
              <w:t xml:space="preserve"> updated that t</w:t>
            </w:r>
            <w:r w:rsidR="0063461C" w:rsidRPr="00452560">
              <w:rPr>
                <w:rFonts w:ascii="Arial" w:hAnsi="Arial" w:cs="Arial"/>
                <w:color w:val="000000" w:themeColor="text1"/>
                <w:sz w:val="22"/>
                <w:szCs w:val="22"/>
                <w:lang w:val="en-US"/>
              </w:rPr>
              <w:t xml:space="preserve">he additional case of Cosmopolitan, which was dismissed in the High Court but has now filed a writ appeal. The Directorate is coordinating with MMD Chennai to obtain documents and will file the reply affidavit promptly. </w:t>
            </w:r>
          </w:p>
          <w:p w14:paraId="233FEF26" w14:textId="77777777" w:rsidR="0063461C" w:rsidRPr="00452560" w:rsidRDefault="0063461C" w:rsidP="0063461C">
            <w:pPr>
              <w:pStyle w:val="NormalWeb"/>
              <w:spacing w:before="0" w:beforeAutospacing="0" w:after="0" w:afterAutospacing="0"/>
              <w:ind w:right="136"/>
              <w:jc w:val="both"/>
              <w:rPr>
                <w:rFonts w:ascii="Arial" w:hAnsi="Arial" w:cs="Arial"/>
                <w:color w:val="000000" w:themeColor="text1"/>
                <w:sz w:val="22"/>
                <w:szCs w:val="22"/>
                <w:lang w:val="en-US"/>
              </w:rPr>
            </w:pPr>
          </w:p>
          <w:p w14:paraId="66C65128" w14:textId="77777777" w:rsidR="0063461C" w:rsidRPr="00452560" w:rsidRDefault="0063461C" w:rsidP="0063461C">
            <w:pPr>
              <w:pStyle w:val="NormalWeb"/>
              <w:spacing w:before="0" w:beforeAutospacing="0" w:after="0" w:afterAutospacing="0"/>
              <w:jc w:val="both"/>
              <w:rPr>
                <w:rFonts w:ascii="Arial" w:eastAsia="Cambria" w:hAnsi="Arial" w:cs="Arial"/>
                <w:b/>
                <w:bCs/>
                <w:color w:val="000000" w:themeColor="text1"/>
                <w:sz w:val="22"/>
                <w:szCs w:val="22"/>
                <w:lang w:val="en-US" w:eastAsia="en-US" w:bidi="ar-SA"/>
              </w:rPr>
            </w:pPr>
            <w:r w:rsidRPr="00452560">
              <w:rPr>
                <w:rFonts w:ascii="Arial" w:eastAsia="Cambria" w:hAnsi="Arial" w:cs="Arial"/>
                <w:b/>
                <w:bCs/>
                <w:color w:val="000000" w:themeColor="text1"/>
                <w:sz w:val="22"/>
                <w:szCs w:val="22"/>
                <w:lang w:val="en-US" w:eastAsia="en-US" w:bidi="ar-SA"/>
              </w:rPr>
              <w:t>Decision:</w:t>
            </w:r>
          </w:p>
          <w:p w14:paraId="0F3DA674" w14:textId="47D63C34" w:rsidR="00287548" w:rsidRPr="00452560" w:rsidRDefault="0063461C" w:rsidP="0063461C">
            <w:pPr>
              <w:pStyle w:val="NormalWeb"/>
              <w:spacing w:before="0" w:beforeAutospacing="0" w:after="0" w:afterAutospacing="0"/>
              <w:jc w:val="both"/>
              <w:rPr>
                <w:rFonts w:ascii="Arial" w:eastAsia="Cambria" w:hAnsi="Arial" w:cs="Arial"/>
                <w:color w:val="000000" w:themeColor="text1"/>
                <w:sz w:val="22"/>
                <w:szCs w:val="22"/>
                <w:lang w:val="en-US" w:eastAsia="en-US" w:bidi="ar-SA"/>
              </w:rPr>
            </w:pPr>
            <w:r w:rsidRPr="00452560">
              <w:rPr>
                <w:rFonts w:ascii="Arial" w:eastAsia="Cambria" w:hAnsi="Arial" w:cs="Arial"/>
                <w:color w:val="000000" w:themeColor="text1"/>
                <w:sz w:val="22"/>
                <w:szCs w:val="22"/>
                <w:lang w:val="en-US" w:eastAsia="en-US" w:bidi="ar-SA"/>
              </w:rPr>
              <w:t>This agenda was deferred to next meeting.</w:t>
            </w:r>
          </w:p>
        </w:tc>
      </w:tr>
      <w:tr w:rsidR="00DF472F" w:rsidRPr="00452560" w14:paraId="73F6BF4E" w14:textId="77777777" w:rsidTr="00DF472F">
        <w:tc>
          <w:tcPr>
            <w:tcW w:w="704" w:type="dxa"/>
          </w:tcPr>
          <w:p w14:paraId="317ABF4F" w14:textId="77753731" w:rsidR="0063461C" w:rsidRPr="00452560" w:rsidRDefault="0063461C" w:rsidP="00FD1530">
            <w:pPr>
              <w:rPr>
                <w:rFonts w:ascii="Arial" w:hAnsi="Arial" w:cs="Arial"/>
                <w:b/>
                <w:bCs/>
                <w:color w:val="000000" w:themeColor="text1"/>
              </w:rPr>
            </w:pPr>
            <w:r w:rsidRPr="00452560">
              <w:rPr>
                <w:rFonts w:ascii="Arial" w:hAnsi="Arial" w:cs="Arial"/>
                <w:b/>
                <w:bCs/>
                <w:color w:val="000000" w:themeColor="text1"/>
              </w:rPr>
              <w:t>1</w:t>
            </w:r>
            <w:r w:rsidR="005066F5" w:rsidRPr="00452560">
              <w:rPr>
                <w:rFonts w:ascii="Arial" w:hAnsi="Arial" w:cs="Arial"/>
                <w:b/>
                <w:bCs/>
                <w:color w:val="000000" w:themeColor="text1"/>
              </w:rPr>
              <w:t>0</w:t>
            </w:r>
          </w:p>
        </w:tc>
        <w:tc>
          <w:tcPr>
            <w:tcW w:w="2693" w:type="dxa"/>
          </w:tcPr>
          <w:p w14:paraId="6D1FAC2A" w14:textId="77777777" w:rsidR="00106A03" w:rsidRPr="00452560" w:rsidRDefault="00106A03" w:rsidP="00106A03">
            <w:pPr>
              <w:spacing w:line="240" w:lineRule="atLeast"/>
              <w:jc w:val="both"/>
              <w:rPr>
                <w:rFonts w:ascii="Arial" w:hAnsi="Arial" w:cs="Arial"/>
                <w:b/>
                <w:color w:val="000000" w:themeColor="text1"/>
              </w:rPr>
            </w:pPr>
            <w:r w:rsidRPr="00452560">
              <w:rPr>
                <w:rFonts w:ascii="Arial" w:hAnsi="Arial" w:cs="Arial"/>
                <w:b/>
                <w:color w:val="000000" w:themeColor="text1"/>
              </w:rPr>
              <w:t>Matter of Sri Nandhanam College of Engineering &amp; Technology (MTI No. 414046)</w:t>
            </w:r>
          </w:p>
          <w:p w14:paraId="4D09FF9B" w14:textId="77777777" w:rsidR="0063461C" w:rsidRPr="00452560" w:rsidRDefault="0063461C" w:rsidP="00BB75D6">
            <w:pPr>
              <w:pStyle w:val="NormalWeb"/>
              <w:spacing w:before="0" w:beforeAutospacing="0" w:after="0" w:afterAutospacing="0"/>
              <w:jc w:val="both"/>
              <w:rPr>
                <w:rStyle w:val="Strong"/>
                <w:rFonts w:ascii="Arial" w:hAnsi="Arial" w:cs="Arial"/>
                <w:color w:val="000000" w:themeColor="text1"/>
                <w:sz w:val="22"/>
                <w:szCs w:val="22"/>
              </w:rPr>
            </w:pPr>
          </w:p>
        </w:tc>
        <w:tc>
          <w:tcPr>
            <w:tcW w:w="5619" w:type="dxa"/>
          </w:tcPr>
          <w:p w14:paraId="43128667" w14:textId="3823E9B1" w:rsidR="009F211B" w:rsidRPr="00452560" w:rsidRDefault="00C3301B" w:rsidP="009F211B">
            <w:pPr>
              <w:jc w:val="both"/>
              <w:rPr>
                <w:rFonts w:ascii="Arial" w:hAnsi="Arial" w:cs="Arial"/>
                <w:color w:val="000000" w:themeColor="text1"/>
              </w:rPr>
            </w:pPr>
            <w:r w:rsidRPr="00452560">
              <w:rPr>
                <w:rFonts w:ascii="Arial" w:hAnsi="Arial" w:cs="Arial"/>
                <w:color w:val="000000" w:themeColor="text1"/>
              </w:rPr>
              <w:t>MMD Chennai</w:t>
            </w:r>
            <w:r w:rsidR="009F211B" w:rsidRPr="00452560">
              <w:rPr>
                <w:rFonts w:ascii="Arial" w:eastAsia="Segoe UI" w:hAnsi="Arial" w:cs="Arial"/>
                <w:b/>
                <w:bCs/>
                <w:color w:val="000000" w:themeColor="text1"/>
              </w:rPr>
              <w:t xml:space="preserve"> </w:t>
            </w:r>
            <w:r w:rsidR="009F211B" w:rsidRPr="00452560">
              <w:rPr>
                <w:rFonts w:ascii="Arial" w:hAnsi="Arial" w:cs="Arial"/>
                <w:color w:val="000000" w:themeColor="text1"/>
              </w:rPr>
              <w:t xml:space="preserve">gave the presentation and updated that the MTI’s reply to the show cause notice found to be unsatisfactory. It is decided to withdraw all course approvals and blacklist it for five years, and mandate student fee refunds, allowing only the current CCMC </w:t>
            </w:r>
            <w:r w:rsidR="009F211B" w:rsidRPr="00452560">
              <w:rPr>
                <w:rFonts w:ascii="Arial" w:hAnsi="Arial" w:cs="Arial"/>
                <w:color w:val="000000" w:themeColor="text1"/>
              </w:rPr>
              <w:lastRenderedPageBreak/>
              <w:t>batch to finish by 31st December. The speaking order will be issued within November to avoid legal delays.</w:t>
            </w:r>
          </w:p>
          <w:p w14:paraId="38BAEC3E" w14:textId="77777777" w:rsidR="009F211B" w:rsidRPr="00452560" w:rsidRDefault="009F211B" w:rsidP="009F211B">
            <w:pPr>
              <w:jc w:val="both"/>
              <w:rPr>
                <w:rFonts w:ascii="Arial" w:hAnsi="Arial" w:cs="Arial"/>
                <w:color w:val="000000" w:themeColor="text1"/>
              </w:rPr>
            </w:pPr>
          </w:p>
          <w:p w14:paraId="7605E3A8" w14:textId="77777777" w:rsidR="009F211B" w:rsidRPr="00452560" w:rsidRDefault="009F211B" w:rsidP="009F211B">
            <w:pPr>
              <w:pStyle w:val="TableParagraph"/>
              <w:spacing w:line="240" w:lineRule="atLeast"/>
              <w:ind w:right="147"/>
              <w:rPr>
                <w:rFonts w:ascii="Arial" w:hAnsi="Arial" w:cs="Arial"/>
                <w:b/>
                <w:color w:val="000000" w:themeColor="text1"/>
              </w:rPr>
            </w:pPr>
            <w:r w:rsidRPr="00452560">
              <w:rPr>
                <w:rFonts w:ascii="Arial" w:hAnsi="Arial" w:cs="Arial"/>
                <w:b/>
                <w:color w:val="000000" w:themeColor="text1"/>
              </w:rPr>
              <w:t>Decision:</w:t>
            </w:r>
          </w:p>
          <w:p w14:paraId="139FC935" w14:textId="70DE3055" w:rsidR="0063461C" w:rsidRPr="00452560" w:rsidRDefault="009F211B" w:rsidP="009F211B">
            <w:pPr>
              <w:jc w:val="both"/>
              <w:rPr>
                <w:rFonts w:ascii="Arial" w:hAnsi="Arial" w:cs="Arial"/>
                <w:color w:val="000000" w:themeColor="text1"/>
                <w:shd w:val="clear" w:color="auto" w:fill="FFFFFF"/>
                <w:lang w:val="en-IN"/>
              </w:rPr>
            </w:pPr>
            <w:r w:rsidRPr="00452560">
              <w:rPr>
                <w:rFonts w:ascii="Arial" w:hAnsi="Arial" w:cs="Arial"/>
                <w:bCs/>
                <w:color w:val="000000" w:themeColor="text1"/>
              </w:rPr>
              <w:t xml:space="preserve">PO, MMD, Chennai recommendations were accepted.   </w:t>
            </w:r>
          </w:p>
        </w:tc>
      </w:tr>
      <w:tr w:rsidR="00DF472F" w:rsidRPr="00452560" w14:paraId="395992A1" w14:textId="77777777" w:rsidTr="00DF472F">
        <w:tc>
          <w:tcPr>
            <w:tcW w:w="704" w:type="dxa"/>
          </w:tcPr>
          <w:p w14:paraId="4EE07073" w14:textId="5160FEEC" w:rsidR="009F211B" w:rsidRPr="00452560" w:rsidRDefault="009F211B" w:rsidP="00FD1530">
            <w:pPr>
              <w:rPr>
                <w:rFonts w:ascii="Arial" w:hAnsi="Arial" w:cs="Arial"/>
                <w:b/>
                <w:bCs/>
                <w:color w:val="000000" w:themeColor="text1"/>
              </w:rPr>
            </w:pPr>
            <w:r w:rsidRPr="00452560">
              <w:rPr>
                <w:rFonts w:ascii="Arial" w:hAnsi="Arial" w:cs="Arial"/>
                <w:b/>
                <w:bCs/>
                <w:color w:val="000000" w:themeColor="text1"/>
              </w:rPr>
              <w:lastRenderedPageBreak/>
              <w:t>1</w:t>
            </w:r>
            <w:r w:rsidR="005066F5" w:rsidRPr="00452560">
              <w:rPr>
                <w:rFonts w:ascii="Arial" w:hAnsi="Arial" w:cs="Arial"/>
                <w:b/>
                <w:bCs/>
                <w:color w:val="000000" w:themeColor="text1"/>
              </w:rPr>
              <w:t>1</w:t>
            </w:r>
          </w:p>
        </w:tc>
        <w:tc>
          <w:tcPr>
            <w:tcW w:w="2693" w:type="dxa"/>
          </w:tcPr>
          <w:p w14:paraId="1346C266" w14:textId="2E209B89" w:rsidR="009F211B" w:rsidRPr="00452560" w:rsidRDefault="004E7038" w:rsidP="004E7038">
            <w:pPr>
              <w:jc w:val="both"/>
              <w:rPr>
                <w:rFonts w:ascii="Arial" w:hAnsi="Arial" w:cs="Arial"/>
                <w:b/>
                <w:color w:val="000000" w:themeColor="text1"/>
              </w:rPr>
            </w:pPr>
            <w:r w:rsidRPr="00452560">
              <w:rPr>
                <w:rFonts w:ascii="Arial" w:hAnsi="Arial" w:cs="Arial"/>
                <w:b/>
                <w:color w:val="000000" w:themeColor="text1"/>
              </w:rPr>
              <w:t>Matter of M/s. Immanuel Arasar College of Marine Engineering, Marthandam (MTI No. 406053)</w:t>
            </w:r>
          </w:p>
        </w:tc>
        <w:tc>
          <w:tcPr>
            <w:tcW w:w="5619" w:type="dxa"/>
          </w:tcPr>
          <w:p w14:paraId="0ABE346E" w14:textId="4D5A78BD" w:rsidR="005111D7" w:rsidRPr="00452560" w:rsidRDefault="00705BF3" w:rsidP="005111D7">
            <w:pPr>
              <w:spacing w:line="240" w:lineRule="atLeast"/>
              <w:jc w:val="both"/>
              <w:rPr>
                <w:rFonts w:ascii="Arial" w:hAnsi="Arial" w:cs="Arial"/>
                <w:color w:val="000000" w:themeColor="text1"/>
              </w:rPr>
            </w:pPr>
            <w:r w:rsidRPr="00452560">
              <w:rPr>
                <w:rFonts w:ascii="Arial" w:hAnsi="Arial" w:cs="Arial"/>
                <w:color w:val="000000" w:themeColor="text1"/>
              </w:rPr>
              <w:t>MMD Chennai</w:t>
            </w:r>
            <w:r w:rsidR="005111D7" w:rsidRPr="00452560">
              <w:rPr>
                <w:rFonts w:ascii="Arial" w:eastAsia="Segoe UI" w:hAnsi="Arial" w:cs="Arial"/>
                <w:b/>
                <w:bCs/>
                <w:color w:val="000000" w:themeColor="text1"/>
              </w:rPr>
              <w:t xml:space="preserve"> </w:t>
            </w:r>
            <w:r w:rsidR="005111D7" w:rsidRPr="00452560">
              <w:rPr>
                <w:rFonts w:ascii="Arial" w:hAnsi="Arial" w:cs="Arial"/>
                <w:color w:val="000000" w:themeColor="text1"/>
              </w:rPr>
              <w:t>gave the presentation and updated that to downgrade GP Rating intake to 80 candidates per batch with two batches annually, issue a formal warning, and require documented proof of compliance for any future course approvals. Recurrence of data manipulation or failure to maintain shipboard training records will lead to strict disciplinary action, including suspension or withdrawal of approvals.</w:t>
            </w:r>
          </w:p>
          <w:p w14:paraId="3DEE2053" w14:textId="77777777" w:rsidR="005111D7" w:rsidRPr="00452560" w:rsidRDefault="005111D7" w:rsidP="005111D7">
            <w:pPr>
              <w:spacing w:line="240" w:lineRule="atLeast"/>
              <w:jc w:val="both"/>
              <w:rPr>
                <w:rFonts w:ascii="Arial" w:hAnsi="Arial" w:cs="Arial"/>
                <w:color w:val="000000" w:themeColor="text1"/>
              </w:rPr>
            </w:pPr>
          </w:p>
          <w:p w14:paraId="735AEB1D" w14:textId="77777777" w:rsidR="005111D7" w:rsidRPr="00452560" w:rsidRDefault="005111D7" w:rsidP="005111D7">
            <w:pPr>
              <w:pStyle w:val="TableParagraph"/>
              <w:spacing w:line="240" w:lineRule="atLeast"/>
              <w:ind w:right="147"/>
              <w:rPr>
                <w:rFonts w:ascii="Arial" w:hAnsi="Arial" w:cs="Arial"/>
                <w:b/>
                <w:color w:val="000000" w:themeColor="text1"/>
              </w:rPr>
            </w:pPr>
            <w:r w:rsidRPr="00452560">
              <w:rPr>
                <w:rFonts w:ascii="Arial" w:hAnsi="Arial" w:cs="Arial"/>
                <w:b/>
                <w:color w:val="000000" w:themeColor="text1"/>
              </w:rPr>
              <w:t>Decision:</w:t>
            </w:r>
          </w:p>
          <w:p w14:paraId="1C9C75A2" w14:textId="2149244F" w:rsidR="009F211B" w:rsidRPr="00452560" w:rsidRDefault="005111D7" w:rsidP="009F211B">
            <w:pPr>
              <w:jc w:val="both"/>
              <w:rPr>
                <w:rFonts w:ascii="Arial" w:hAnsi="Arial" w:cs="Arial"/>
                <w:color w:val="000000" w:themeColor="text1"/>
                <w:shd w:val="clear" w:color="auto" w:fill="FFFFFF"/>
                <w:lang w:val="en-IN"/>
              </w:rPr>
            </w:pPr>
            <w:r w:rsidRPr="00452560">
              <w:rPr>
                <w:rFonts w:ascii="Arial" w:hAnsi="Arial" w:cs="Arial"/>
                <w:bCs/>
                <w:color w:val="000000" w:themeColor="text1"/>
              </w:rPr>
              <w:t xml:space="preserve">PO, MMD, Chennai recommendations were accepted.   </w:t>
            </w:r>
          </w:p>
        </w:tc>
      </w:tr>
      <w:tr w:rsidR="00DF472F" w:rsidRPr="00452560" w14:paraId="73F2085F" w14:textId="77777777" w:rsidTr="00DF472F">
        <w:tc>
          <w:tcPr>
            <w:tcW w:w="704" w:type="dxa"/>
          </w:tcPr>
          <w:p w14:paraId="780467D7" w14:textId="29EAFAA2" w:rsidR="005111D7" w:rsidRPr="00452560" w:rsidRDefault="005111D7" w:rsidP="00FD1530">
            <w:pPr>
              <w:rPr>
                <w:rFonts w:ascii="Arial" w:hAnsi="Arial" w:cs="Arial"/>
                <w:b/>
                <w:bCs/>
                <w:color w:val="000000" w:themeColor="text1"/>
              </w:rPr>
            </w:pPr>
            <w:r w:rsidRPr="00452560">
              <w:rPr>
                <w:rFonts w:ascii="Arial" w:hAnsi="Arial" w:cs="Arial"/>
                <w:b/>
                <w:bCs/>
                <w:color w:val="000000" w:themeColor="text1"/>
              </w:rPr>
              <w:t>1</w:t>
            </w:r>
            <w:r w:rsidR="005066F5" w:rsidRPr="00452560">
              <w:rPr>
                <w:rFonts w:ascii="Arial" w:hAnsi="Arial" w:cs="Arial"/>
                <w:b/>
                <w:bCs/>
                <w:color w:val="000000" w:themeColor="text1"/>
              </w:rPr>
              <w:t>2</w:t>
            </w:r>
          </w:p>
        </w:tc>
        <w:tc>
          <w:tcPr>
            <w:tcW w:w="2693" w:type="dxa"/>
          </w:tcPr>
          <w:p w14:paraId="2D56C3E6" w14:textId="77777777" w:rsidR="00535728" w:rsidRPr="00452560" w:rsidRDefault="00535728" w:rsidP="00535728">
            <w:pPr>
              <w:jc w:val="both"/>
              <w:rPr>
                <w:rFonts w:ascii="Arial" w:hAnsi="Arial" w:cs="Arial"/>
                <w:b/>
                <w:bCs/>
                <w:color w:val="000000" w:themeColor="text1"/>
              </w:rPr>
            </w:pPr>
            <w:r w:rsidRPr="00452560">
              <w:rPr>
                <w:rFonts w:ascii="Arial" w:hAnsi="Arial" w:cs="Arial"/>
                <w:b/>
                <w:bCs/>
                <w:color w:val="000000" w:themeColor="text1"/>
              </w:rPr>
              <w:t>M/s. Oceanic Maritime Academy, Dehradun [Application No. 100753]</w:t>
            </w:r>
          </w:p>
          <w:p w14:paraId="5C109CA3" w14:textId="77777777" w:rsidR="005111D7" w:rsidRPr="00452560" w:rsidRDefault="005111D7" w:rsidP="004E7038">
            <w:pPr>
              <w:jc w:val="both"/>
              <w:rPr>
                <w:rFonts w:ascii="Arial" w:hAnsi="Arial" w:cs="Arial"/>
                <w:b/>
                <w:color w:val="000000" w:themeColor="text1"/>
              </w:rPr>
            </w:pPr>
          </w:p>
        </w:tc>
        <w:tc>
          <w:tcPr>
            <w:tcW w:w="5619" w:type="dxa"/>
          </w:tcPr>
          <w:p w14:paraId="129B4FB2" w14:textId="0A88263D" w:rsidR="003028C5" w:rsidRPr="00452560" w:rsidRDefault="00705BF3" w:rsidP="003028C5">
            <w:pPr>
              <w:jc w:val="both"/>
              <w:rPr>
                <w:rFonts w:ascii="Arial" w:hAnsi="Arial" w:cs="Arial"/>
                <w:color w:val="000000" w:themeColor="text1"/>
              </w:rPr>
            </w:pPr>
            <w:r w:rsidRPr="00452560">
              <w:rPr>
                <w:rFonts w:ascii="Arial" w:hAnsi="Arial" w:cs="Arial"/>
                <w:color w:val="000000" w:themeColor="text1"/>
              </w:rPr>
              <w:t>MMD Kandla</w:t>
            </w:r>
            <w:r w:rsidR="003028C5" w:rsidRPr="00452560">
              <w:rPr>
                <w:rFonts w:ascii="Arial" w:hAnsi="Arial" w:cs="Arial"/>
                <w:color w:val="000000" w:themeColor="text1"/>
              </w:rPr>
              <w:t xml:space="preserve"> gave the presentation and updated that to approve the batch enhancement for the GP Rating course with 40 candidates per batch and two batches per year, along with new modular courses including Basic Training for Oil and Chemical Tanker Cargo Operations (16 candidates per batch, 24 batches per year) and Advanced Firefighting (16 candidates per batch, 24 batches per year). Courses on Crowd Management and PSCRB were not approved due to lack of faculty and water body.</w:t>
            </w:r>
          </w:p>
          <w:p w14:paraId="6B4D18AF" w14:textId="77777777" w:rsidR="003028C5" w:rsidRPr="00452560" w:rsidRDefault="003028C5" w:rsidP="003028C5">
            <w:pPr>
              <w:jc w:val="both"/>
              <w:rPr>
                <w:rFonts w:ascii="Arial" w:hAnsi="Arial" w:cs="Arial"/>
                <w:color w:val="000000" w:themeColor="text1"/>
              </w:rPr>
            </w:pPr>
          </w:p>
          <w:p w14:paraId="07B8D42F" w14:textId="77777777" w:rsidR="003028C5" w:rsidRPr="00452560" w:rsidRDefault="003028C5" w:rsidP="003028C5">
            <w:pPr>
              <w:pStyle w:val="TableParagraph"/>
              <w:spacing w:line="240" w:lineRule="atLeast"/>
              <w:ind w:right="147"/>
              <w:rPr>
                <w:rFonts w:ascii="Arial" w:hAnsi="Arial" w:cs="Arial"/>
                <w:b/>
                <w:color w:val="000000" w:themeColor="text1"/>
              </w:rPr>
            </w:pPr>
            <w:r w:rsidRPr="00452560">
              <w:rPr>
                <w:rFonts w:ascii="Arial" w:hAnsi="Arial" w:cs="Arial"/>
                <w:b/>
                <w:color w:val="000000" w:themeColor="text1"/>
              </w:rPr>
              <w:t>Decision:</w:t>
            </w:r>
          </w:p>
          <w:p w14:paraId="04560B09" w14:textId="0AE26C59" w:rsidR="005111D7" w:rsidRPr="00452560" w:rsidRDefault="003028C5" w:rsidP="003028C5">
            <w:pPr>
              <w:jc w:val="both"/>
              <w:rPr>
                <w:rFonts w:ascii="Arial" w:hAnsi="Arial" w:cs="Arial"/>
                <w:color w:val="000000" w:themeColor="text1"/>
                <w:shd w:val="clear" w:color="auto" w:fill="FFFFFF"/>
                <w:lang w:val="en-IN"/>
              </w:rPr>
            </w:pPr>
            <w:r w:rsidRPr="00452560">
              <w:rPr>
                <w:rFonts w:ascii="Arial" w:hAnsi="Arial" w:cs="Arial"/>
                <w:bCs/>
                <w:color w:val="000000" w:themeColor="text1"/>
              </w:rPr>
              <w:t xml:space="preserve">PO, MMD, Kandla recommendations </w:t>
            </w:r>
            <w:r w:rsidR="006C2182">
              <w:rPr>
                <w:rFonts w:ascii="Arial" w:hAnsi="Arial" w:cs="Arial"/>
                <w:bCs/>
                <w:color w:val="000000" w:themeColor="text1"/>
              </w:rPr>
              <w:t xml:space="preserve">for approval </w:t>
            </w:r>
            <w:r w:rsidRPr="00452560">
              <w:rPr>
                <w:rFonts w:ascii="Arial" w:hAnsi="Arial" w:cs="Arial"/>
                <w:bCs/>
                <w:color w:val="000000" w:themeColor="text1"/>
              </w:rPr>
              <w:t xml:space="preserve">were accepted.   </w:t>
            </w:r>
          </w:p>
        </w:tc>
      </w:tr>
      <w:tr w:rsidR="00DF472F" w:rsidRPr="00452560" w14:paraId="25BA9523" w14:textId="77777777" w:rsidTr="00DF472F">
        <w:tc>
          <w:tcPr>
            <w:tcW w:w="704" w:type="dxa"/>
          </w:tcPr>
          <w:p w14:paraId="40410222" w14:textId="5FFF1550" w:rsidR="007F7918" w:rsidRPr="00452560" w:rsidRDefault="002D67F9" w:rsidP="00FD1530">
            <w:pPr>
              <w:rPr>
                <w:rFonts w:ascii="Arial" w:hAnsi="Arial" w:cs="Arial"/>
                <w:b/>
                <w:bCs/>
                <w:color w:val="000000" w:themeColor="text1"/>
              </w:rPr>
            </w:pPr>
            <w:r w:rsidRPr="00452560">
              <w:rPr>
                <w:rFonts w:ascii="Arial" w:hAnsi="Arial" w:cs="Arial"/>
                <w:b/>
                <w:bCs/>
                <w:color w:val="000000" w:themeColor="text1"/>
              </w:rPr>
              <w:t>1</w:t>
            </w:r>
            <w:r w:rsidR="005066F5" w:rsidRPr="00452560">
              <w:rPr>
                <w:rFonts w:ascii="Arial" w:hAnsi="Arial" w:cs="Arial"/>
                <w:b/>
                <w:bCs/>
                <w:color w:val="000000" w:themeColor="text1"/>
              </w:rPr>
              <w:t>3</w:t>
            </w:r>
          </w:p>
        </w:tc>
        <w:tc>
          <w:tcPr>
            <w:tcW w:w="2693" w:type="dxa"/>
          </w:tcPr>
          <w:p w14:paraId="3DE745F9" w14:textId="77777777" w:rsidR="002D67F9" w:rsidRPr="00452560" w:rsidRDefault="002D67F9" w:rsidP="002D67F9">
            <w:pPr>
              <w:jc w:val="both"/>
              <w:rPr>
                <w:rFonts w:ascii="Arial" w:hAnsi="Arial" w:cs="Arial"/>
                <w:b/>
                <w:color w:val="000000" w:themeColor="text1"/>
              </w:rPr>
            </w:pPr>
            <w:r w:rsidRPr="00452560">
              <w:rPr>
                <w:rFonts w:ascii="Arial" w:hAnsi="Arial" w:cs="Arial"/>
                <w:b/>
                <w:color w:val="000000" w:themeColor="text1"/>
              </w:rPr>
              <w:t>Discussion on DGS Circular No. 04 of 2016 – Specifically with respect to the methodology adopted for calculating the placement percentage for grading purposes, to ensure uniform interpretation and application.</w:t>
            </w:r>
          </w:p>
          <w:p w14:paraId="18FB99D6" w14:textId="77777777" w:rsidR="007F7918" w:rsidRPr="00452560" w:rsidRDefault="007F7918" w:rsidP="00535728">
            <w:pPr>
              <w:jc w:val="both"/>
              <w:rPr>
                <w:rFonts w:ascii="Arial" w:hAnsi="Arial" w:cs="Arial"/>
                <w:b/>
                <w:bCs/>
                <w:color w:val="000000" w:themeColor="text1"/>
              </w:rPr>
            </w:pPr>
          </w:p>
        </w:tc>
        <w:tc>
          <w:tcPr>
            <w:tcW w:w="5619" w:type="dxa"/>
          </w:tcPr>
          <w:p w14:paraId="53BCAFAF" w14:textId="3499BF8B" w:rsidR="005B1D3B" w:rsidRPr="00452560" w:rsidRDefault="005B1D3B" w:rsidP="005B1D3B">
            <w:pPr>
              <w:pStyle w:val="TableParagraph"/>
              <w:spacing w:before="3"/>
              <w:jc w:val="both"/>
              <w:rPr>
                <w:rFonts w:ascii="Arial" w:hAnsi="Arial" w:cs="Arial"/>
                <w:color w:val="000000" w:themeColor="text1"/>
                <w:lang w:val="en-IN"/>
              </w:rPr>
            </w:pPr>
            <w:r w:rsidRPr="00452560">
              <w:rPr>
                <w:rFonts w:ascii="Arial" w:hAnsi="Arial" w:cs="Arial"/>
                <w:color w:val="000000" w:themeColor="text1"/>
              </w:rPr>
              <w:t xml:space="preserve">The </w:t>
            </w:r>
            <w:r w:rsidRPr="00452560">
              <w:rPr>
                <w:rFonts w:ascii="Arial" w:hAnsi="Arial" w:cs="Arial"/>
                <w:color w:val="000000" w:themeColor="text1"/>
                <w:lang w:val="en-IN"/>
              </w:rPr>
              <w:t xml:space="preserve">Board noted HIMT College’s concern regarding DGS Circular 4 of 2016 on placement percentage calculation for grading. MMD Chennai currently applies a weighted average based on candidates placed relative to total candidates per course, while HIMT prefers a simple average. A clarification note will be issued to all Principal Officers, and past grading differences over the last year or six months may be reviewed. The revised CIP draft addressing this and other methodology issues will be circulated soon. </w:t>
            </w:r>
          </w:p>
          <w:p w14:paraId="08ACBE52" w14:textId="77777777" w:rsidR="005B1D3B" w:rsidRPr="00452560" w:rsidRDefault="005B1D3B" w:rsidP="005B1D3B">
            <w:pPr>
              <w:pStyle w:val="TableParagraph"/>
              <w:spacing w:before="3"/>
              <w:jc w:val="both"/>
              <w:rPr>
                <w:rFonts w:ascii="Arial" w:eastAsia="Times New Roman" w:hAnsi="Arial" w:cs="Arial"/>
                <w:color w:val="000000" w:themeColor="text1"/>
                <w:lang w:val="en-IN" w:eastAsia="en-IN" w:bidi="hi-IN"/>
              </w:rPr>
            </w:pPr>
          </w:p>
          <w:p w14:paraId="660DF8EC" w14:textId="77777777" w:rsidR="005B1D3B" w:rsidRPr="00452560" w:rsidRDefault="005B1D3B" w:rsidP="005B1D3B">
            <w:pPr>
              <w:pStyle w:val="NormalWeb"/>
              <w:spacing w:before="0" w:beforeAutospacing="0" w:after="0" w:afterAutospacing="0"/>
              <w:jc w:val="both"/>
              <w:rPr>
                <w:rFonts w:ascii="Arial" w:eastAsia="Cambria" w:hAnsi="Arial" w:cs="Arial"/>
                <w:b/>
                <w:bCs/>
                <w:color w:val="000000" w:themeColor="text1"/>
                <w:sz w:val="22"/>
                <w:szCs w:val="22"/>
                <w:lang w:val="en-US" w:eastAsia="en-US" w:bidi="ar-SA"/>
              </w:rPr>
            </w:pPr>
            <w:r w:rsidRPr="00452560">
              <w:rPr>
                <w:rFonts w:ascii="Arial" w:eastAsia="Cambria" w:hAnsi="Arial" w:cs="Arial"/>
                <w:b/>
                <w:bCs/>
                <w:color w:val="000000" w:themeColor="text1"/>
                <w:sz w:val="22"/>
                <w:szCs w:val="22"/>
                <w:lang w:val="en-US" w:eastAsia="en-US" w:bidi="ar-SA"/>
              </w:rPr>
              <w:t>Decision:</w:t>
            </w:r>
          </w:p>
          <w:p w14:paraId="07496529" w14:textId="21B9390B" w:rsidR="007F7918" w:rsidRPr="00452560" w:rsidRDefault="005B1D3B" w:rsidP="005B1D3B">
            <w:pPr>
              <w:pStyle w:val="NormalWeb"/>
              <w:spacing w:before="0" w:beforeAutospacing="0" w:after="0" w:afterAutospacing="0"/>
              <w:jc w:val="both"/>
              <w:rPr>
                <w:rFonts w:ascii="Arial" w:eastAsia="Cambria" w:hAnsi="Arial" w:cs="Arial"/>
                <w:color w:val="000000" w:themeColor="text1"/>
                <w:sz w:val="22"/>
                <w:szCs w:val="22"/>
                <w:lang w:val="en-US" w:eastAsia="en-US" w:bidi="ar-SA"/>
              </w:rPr>
            </w:pPr>
            <w:r w:rsidRPr="00452560">
              <w:rPr>
                <w:rFonts w:ascii="Arial" w:eastAsia="Cambria" w:hAnsi="Arial" w:cs="Arial"/>
                <w:color w:val="000000" w:themeColor="text1"/>
                <w:sz w:val="22"/>
                <w:szCs w:val="22"/>
                <w:lang w:val="en-US" w:eastAsia="en-US" w:bidi="ar-SA"/>
              </w:rPr>
              <w:t>This agenda was deferred to next meeting.</w:t>
            </w:r>
          </w:p>
        </w:tc>
      </w:tr>
      <w:tr w:rsidR="00DF472F" w:rsidRPr="00452560" w14:paraId="757554E7" w14:textId="77777777" w:rsidTr="00DF472F">
        <w:tc>
          <w:tcPr>
            <w:tcW w:w="704" w:type="dxa"/>
          </w:tcPr>
          <w:p w14:paraId="3E9B44B4" w14:textId="0367E090" w:rsidR="005B1D3B" w:rsidRPr="00452560" w:rsidRDefault="005B1D3B" w:rsidP="00FD1530">
            <w:pPr>
              <w:rPr>
                <w:rFonts w:ascii="Arial" w:hAnsi="Arial" w:cs="Arial"/>
                <w:b/>
                <w:bCs/>
                <w:color w:val="000000" w:themeColor="text1"/>
              </w:rPr>
            </w:pPr>
            <w:r w:rsidRPr="00452560">
              <w:rPr>
                <w:rFonts w:ascii="Arial" w:hAnsi="Arial" w:cs="Arial"/>
                <w:b/>
                <w:bCs/>
                <w:color w:val="000000" w:themeColor="text1"/>
              </w:rPr>
              <w:t>1</w:t>
            </w:r>
            <w:r w:rsidR="005066F5" w:rsidRPr="00452560">
              <w:rPr>
                <w:rFonts w:ascii="Arial" w:hAnsi="Arial" w:cs="Arial"/>
                <w:b/>
                <w:bCs/>
                <w:color w:val="000000" w:themeColor="text1"/>
              </w:rPr>
              <w:t>4</w:t>
            </w:r>
          </w:p>
        </w:tc>
        <w:tc>
          <w:tcPr>
            <w:tcW w:w="2693" w:type="dxa"/>
          </w:tcPr>
          <w:p w14:paraId="411D2973" w14:textId="77777777" w:rsidR="00C001B4" w:rsidRPr="00452560" w:rsidRDefault="00C001B4" w:rsidP="00C001B4">
            <w:pPr>
              <w:spacing w:after="200" w:line="276" w:lineRule="auto"/>
              <w:contextualSpacing/>
              <w:jc w:val="both"/>
              <w:rPr>
                <w:rFonts w:ascii="Arial" w:hAnsi="Arial" w:cs="Arial"/>
                <w:b/>
                <w:color w:val="000000" w:themeColor="text1"/>
              </w:rPr>
            </w:pPr>
            <w:r w:rsidRPr="00452560">
              <w:rPr>
                <w:rFonts w:ascii="Arial" w:hAnsi="Arial" w:cs="Arial"/>
                <w:b/>
                <w:color w:val="000000" w:themeColor="text1"/>
              </w:rPr>
              <w:t>Request received from Shri Jatin B D regarding GME course</w:t>
            </w:r>
          </w:p>
          <w:p w14:paraId="65A77180" w14:textId="77777777" w:rsidR="005B1D3B" w:rsidRPr="00452560" w:rsidRDefault="005B1D3B" w:rsidP="002D67F9">
            <w:pPr>
              <w:jc w:val="both"/>
              <w:rPr>
                <w:rFonts w:ascii="Arial" w:hAnsi="Arial" w:cs="Arial"/>
                <w:b/>
                <w:color w:val="000000" w:themeColor="text1"/>
              </w:rPr>
            </w:pPr>
          </w:p>
        </w:tc>
        <w:tc>
          <w:tcPr>
            <w:tcW w:w="5619" w:type="dxa"/>
          </w:tcPr>
          <w:p w14:paraId="63BA199C" w14:textId="513D438B" w:rsidR="005B1D3B" w:rsidRPr="00452560" w:rsidRDefault="00705BF3" w:rsidP="00DF472F">
            <w:pPr>
              <w:adjustRightInd w:val="0"/>
              <w:ind w:right="166"/>
              <w:jc w:val="both"/>
              <w:rPr>
                <w:rFonts w:ascii="Arial" w:hAnsi="Arial" w:cs="Arial"/>
                <w:color w:val="000000" w:themeColor="text1"/>
              </w:rPr>
            </w:pPr>
            <w:r w:rsidRPr="00452560">
              <w:rPr>
                <w:rFonts w:ascii="Arial" w:hAnsi="Arial" w:cs="Arial"/>
                <w:color w:val="000000" w:themeColor="text1"/>
              </w:rPr>
              <w:t xml:space="preserve">DDG Training </w:t>
            </w:r>
            <w:r w:rsidR="00DF472F" w:rsidRPr="00452560">
              <w:rPr>
                <w:rFonts w:ascii="Arial" w:hAnsi="Arial" w:cs="Arial"/>
                <w:color w:val="000000" w:themeColor="text1"/>
              </w:rPr>
              <w:t>updated that the candidate with an Automobile Engineering background to pursue the GME course, subject to appearing for Part A examinations in Class IV and Class II, with exemption for two subjects as per Circular 12 of 2020. Nautical Wing will issue a circular adding a three-hour module on bullying and sexual harassment to PSSR from 1st December, with later consolidation of previous circulars.</w:t>
            </w:r>
          </w:p>
        </w:tc>
      </w:tr>
    </w:tbl>
    <w:p w14:paraId="6913A3B7" w14:textId="3EE9CD09" w:rsidR="000A704D" w:rsidRDefault="000A704D" w:rsidP="00FD1530"/>
    <w:sectPr w:rsidR="000A7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1AB2"/>
    <w:multiLevelType w:val="hybridMultilevel"/>
    <w:tmpl w:val="E66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01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D0"/>
    <w:rsid w:val="00004924"/>
    <w:rsid w:val="00010B65"/>
    <w:rsid w:val="00011750"/>
    <w:rsid w:val="000202A9"/>
    <w:rsid w:val="00041E28"/>
    <w:rsid w:val="00042269"/>
    <w:rsid w:val="0004726A"/>
    <w:rsid w:val="0006020C"/>
    <w:rsid w:val="0006237C"/>
    <w:rsid w:val="00085BCD"/>
    <w:rsid w:val="00091978"/>
    <w:rsid w:val="000A07F6"/>
    <w:rsid w:val="000A2885"/>
    <w:rsid w:val="000A3587"/>
    <w:rsid w:val="000A3A79"/>
    <w:rsid w:val="000A704D"/>
    <w:rsid w:val="000C4306"/>
    <w:rsid w:val="000F1A81"/>
    <w:rsid w:val="000F7559"/>
    <w:rsid w:val="00105AA4"/>
    <w:rsid w:val="00105CFD"/>
    <w:rsid w:val="00106A03"/>
    <w:rsid w:val="00107B61"/>
    <w:rsid w:val="00114A63"/>
    <w:rsid w:val="0013199D"/>
    <w:rsid w:val="00131EA0"/>
    <w:rsid w:val="00132435"/>
    <w:rsid w:val="00150F56"/>
    <w:rsid w:val="001639B7"/>
    <w:rsid w:val="00165CDB"/>
    <w:rsid w:val="001679F7"/>
    <w:rsid w:val="001735C1"/>
    <w:rsid w:val="00191431"/>
    <w:rsid w:val="001A28FC"/>
    <w:rsid w:val="001A6016"/>
    <w:rsid w:val="001E281F"/>
    <w:rsid w:val="001E7B00"/>
    <w:rsid w:val="00214670"/>
    <w:rsid w:val="00216774"/>
    <w:rsid w:val="00222702"/>
    <w:rsid w:val="00224AC2"/>
    <w:rsid w:val="0023128C"/>
    <w:rsid w:val="0023622D"/>
    <w:rsid w:val="00236983"/>
    <w:rsid w:val="00252060"/>
    <w:rsid w:val="0026745F"/>
    <w:rsid w:val="002714ED"/>
    <w:rsid w:val="00273554"/>
    <w:rsid w:val="00287548"/>
    <w:rsid w:val="002A268C"/>
    <w:rsid w:val="002B48D1"/>
    <w:rsid w:val="002D67F9"/>
    <w:rsid w:val="002E38E7"/>
    <w:rsid w:val="002E4806"/>
    <w:rsid w:val="003028C5"/>
    <w:rsid w:val="00312914"/>
    <w:rsid w:val="00324CE2"/>
    <w:rsid w:val="00337310"/>
    <w:rsid w:val="00362F04"/>
    <w:rsid w:val="003675B1"/>
    <w:rsid w:val="00372EB1"/>
    <w:rsid w:val="003C5035"/>
    <w:rsid w:val="003D3D8B"/>
    <w:rsid w:val="00405070"/>
    <w:rsid w:val="004064B4"/>
    <w:rsid w:val="004147B8"/>
    <w:rsid w:val="00432DA2"/>
    <w:rsid w:val="00452560"/>
    <w:rsid w:val="00456D4E"/>
    <w:rsid w:val="004860B7"/>
    <w:rsid w:val="004944FA"/>
    <w:rsid w:val="004B1041"/>
    <w:rsid w:val="004B4E80"/>
    <w:rsid w:val="004C1636"/>
    <w:rsid w:val="004D1377"/>
    <w:rsid w:val="004D1F03"/>
    <w:rsid w:val="004E4EE0"/>
    <w:rsid w:val="004E7038"/>
    <w:rsid w:val="005066F5"/>
    <w:rsid w:val="005104CF"/>
    <w:rsid w:val="005111D7"/>
    <w:rsid w:val="005123D1"/>
    <w:rsid w:val="005162D2"/>
    <w:rsid w:val="00522A01"/>
    <w:rsid w:val="00535728"/>
    <w:rsid w:val="0054019A"/>
    <w:rsid w:val="00581A4D"/>
    <w:rsid w:val="00581D17"/>
    <w:rsid w:val="00594A84"/>
    <w:rsid w:val="005B1D3B"/>
    <w:rsid w:val="005B4DD4"/>
    <w:rsid w:val="005C7834"/>
    <w:rsid w:val="005C792A"/>
    <w:rsid w:val="005E0748"/>
    <w:rsid w:val="005E2868"/>
    <w:rsid w:val="005E62A3"/>
    <w:rsid w:val="006136E9"/>
    <w:rsid w:val="00616109"/>
    <w:rsid w:val="0062676F"/>
    <w:rsid w:val="00631935"/>
    <w:rsid w:val="00631C78"/>
    <w:rsid w:val="0063461C"/>
    <w:rsid w:val="00636700"/>
    <w:rsid w:val="00647157"/>
    <w:rsid w:val="006516CC"/>
    <w:rsid w:val="00653574"/>
    <w:rsid w:val="00673F35"/>
    <w:rsid w:val="006825DB"/>
    <w:rsid w:val="00682B23"/>
    <w:rsid w:val="00695C1C"/>
    <w:rsid w:val="006A73CC"/>
    <w:rsid w:val="006B1596"/>
    <w:rsid w:val="006B22FD"/>
    <w:rsid w:val="006B4216"/>
    <w:rsid w:val="006C2182"/>
    <w:rsid w:val="006D2474"/>
    <w:rsid w:val="006E47E4"/>
    <w:rsid w:val="006F205B"/>
    <w:rsid w:val="006F30A4"/>
    <w:rsid w:val="00702753"/>
    <w:rsid w:val="00705BF3"/>
    <w:rsid w:val="00715C00"/>
    <w:rsid w:val="0075413B"/>
    <w:rsid w:val="007604C1"/>
    <w:rsid w:val="00767399"/>
    <w:rsid w:val="0076794C"/>
    <w:rsid w:val="00773D21"/>
    <w:rsid w:val="0077549F"/>
    <w:rsid w:val="00793DCB"/>
    <w:rsid w:val="00795032"/>
    <w:rsid w:val="007A49D0"/>
    <w:rsid w:val="007B1939"/>
    <w:rsid w:val="007B5712"/>
    <w:rsid w:val="007B673E"/>
    <w:rsid w:val="007B6D4A"/>
    <w:rsid w:val="007C5860"/>
    <w:rsid w:val="007D7C99"/>
    <w:rsid w:val="007F2555"/>
    <w:rsid w:val="007F5CE8"/>
    <w:rsid w:val="007F7918"/>
    <w:rsid w:val="008137C8"/>
    <w:rsid w:val="00815042"/>
    <w:rsid w:val="00822EE6"/>
    <w:rsid w:val="008275BD"/>
    <w:rsid w:val="008601D8"/>
    <w:rsid w:val="00882211"/>
    <w:rsid w:val="00884C43"/>
    <w:rsid w:val="008A3B39"/>
    <w:rsid w:val="008A7BF5"/>
    <w:rsid w:val="008B75DA"/>
    <w:rsid w:val="008F6C7F"/>
    <w:rsid w:val="00907632"/>
    <w:rsid w:val="00925BD4"/>
    <w:rsid w:val="009261E7"/>
    <w:rsid w:val="009323E6"/>
    <w:rsid w:val="00933E17"/>
    <w:rsid w:val="00935A86"/>
    <w:rsid w:val="00936D34"/>
    <w:rsid w:val="0094006E"/>
    <w:rsid w:val="009452BF"/>
    <w:rsid w:val="00960839"/>
    <w:rsid w:val="00990296"/>
    <w:rsid w:val="00996639"/>
    <w:rsid w:val="009A1A46"/>
    <w:rsid w:val="009A464C"/>
    <w:rsid w:val="009B5E6B"/>
    <w:rsid w:val="009C335A"/>
    <w:rsid w:val="009C7554"/>
    <w:rsid w:val="009D517D"/>
    <w:rsid w:val="009F0DA8"/>
    <w:rsid w:val="009F211B"/>
    <w:rsid w:val="009F61D1"/>
    <w:rsid w:val="00A113ED"/>
    <w:rsid w:val="00A27B0B"/>
    <w:rsid w:val="00A3130F"/>
    <w:rsid w:val="00A47679"/>
    <w:rsid w:val="00A913A2"/>
    <w:rsid w:val="00AA1EF0"/>
    <w:rsid w:val="00AB0414"/>
    <w:rsid w:val="00AF490B"/>
    <w:rsid w:val="00AF4C8D"/>
    <w:rsid w:val="00B53F83"/>
    <w:rsid w:val="00B607A1"/>
    <w:rsid w:val="00B62815"/>
    <w:rsid w:val="00B66628"/>
    <w:rsid w:val="00B71CE0"/>
    <w:rsid w:val="00B75C3B"/>
    <w:rsid w:val="00B762D4"/>
    <w:rsid w:val="00B92104"/>
    <w:rsid w:val="00B97E85"/>
    <w:rsid w:val="00BA2DC7"/>
    <w:rsid w:val="00BB75D6"/>
    <w:rsid w:val="00BB7BE7"/>
    <w:rsid w:val="00BD28CF"/>
    <w:rsid w:val="00BD4E39"/>
    <w:rsid w:val="00BD6381"/>
    <w:rsid w:val="00BF4E30"/>
    <w:rsid w:val="00C001B4"/>
    <w:rsid w:val="00C12081"/>
    <w:rsid w:val="00C3301B"/>
    <w:rsid w:val="00C43CF1"/>
    <w:rsid w:val="00C62220"/>
    <w:rsid w:val="00C71832"/>
    <w:rsid w:val="00C80492"/>
    <w:rsid w:val="00C932FC"/>
    <w:rsid w:val="00CB7CF2"/>
    <w:rsid w:val="00CC103E"/>
    <w:rsid w:val="00CE3098"/>
    <w:rsid w:val="00D04D11"/>
    <w:rsid w:val="00D16349"/>
    <w:rsid w:val="00D170F9"/>
    <w:rsid w:val="00D17AE1"/>
    <w:rsid w:val="00D22DED"/>
    <w:rsid w:val="00D7342A"/>
    <w:rsid w:val="00D74C06"/>
    <w:rsid w:val="00D82363"/>
    <w:rsid w:val="00D906A6"/>
    <w:rsid w:val="00DA22AB"/>
    <w:rsid w:val="00DA6A05"/>
    <w:rsid w:val="00DB1210"/>
    <w:rsid w:val="00DB7635"/>
    <w:rsid w:val="00DC172F"/>
    <w:rsid w:val="00DC1B55"/>
    <w:rsid w:val="00DC40E4"/>
    <w:rsid w:val="00DC4EA5"/>
    <w:rsid w:val="00DE184B"/>
    <w:rsid w:val="00DF472F"/>
    <w:rsid w:val="00E003D5"/>
    <w:rsid w:val="00E02F84"/>
    <w:rsid w:val="00E16C18"/>
    <w:rsid w:val="00E23E29"/>
    <w:rsid w:val="00E610B6"/>
    <w:rsid w:val="00E73941"/>
    <w:rsid w:val="00E910BF"/>
    <w:rsid w:val="00EA5D76"/>
    <w:rsid w:val="00ED3BAB"/>
    <w:rsid w:val="00EE7F90"/>
    <w:rsid w:val="00F0173E"/>
    <w:rsid w:val="00F068FF"/>
    <w:rsid w:val="00F325FB"/>
    <w:rsid w:val="00F761FD"/>
    <w:rsid w:val="00FB65FB"/>
    <w:rsid w:val="00FB6EDB"/>
    <w:rsid w:val="00FC3465"/>
    <w:rsid w:val="00FD0F98"/>
    <w:rsid w:val="00FD1530"/>
    <w:rsid w:val="00FD1872"/>
    <w:rsid w:val="00FF1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AD0C"/>
  <w15:chartTrackingRefBased/>
  <w15:docId w15:val="{6ED21F38-CF22-4227-B14D-96228CF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D0"/>
    <w:rPr>
      <w:rFonts w:eastAsiaTheme="majorEastAsia" w:cstheme="majorBidi"/>
      <w:color w:val="272727" w:themeColor="text1" w:themeTint="D8"/>
    </w:rPr>
  </w:style>
  <w:style w:type="paragraph" w:styleId="Title">
    <w:name w:val="Title"/>
    <w:basedOn w:val="Normal"/>
    <w:next w:val="Normal"/>
    <w:link w:val="TitleChar"/>
    <w:uiPriority w:val="10"/>
    <w:qFormat/>
    <w:rsid w:val="007A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9D0"/>
    <w:rPr>
      <w:i/>
      <w:iCs/>
      <w:color w:val="404040" w:themeColor="text1" w:themeTint="BF"/>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Yellow Bullet,HEAD 3,new"/>
    <w:basedOn w:val="Normal"/>
    <w:link w:val="ListParagraphChar"/>
    <w:uiPriority w:val="34"/>
    <w:qFormat/>
    <w:rsid w:val="007A49D0"/>
    <w:pPr>
      <w:ind w:left="720"/>
      <w:contextualSpacing/>
    </w:pPr>
  </w:style>
  <w:style w:type="character" w:styleId="IntenseEmphasis">
    <w:name w:val="Intense Emphasis"/>
    <w:basedOn w:val="DefaultParagraphFont"/>
    <w:uiPriority w:val="21"/>
    <w:qFormat/>
    <w:rsid w:val="007A49D0"/>
    <w:rPr>
      <w:i/>
      <w:iCs/>
      <w:color w:val="0F4761" w:themeColor="accent1" w:themeShade="BF"/>
    </w:rPr>
  </w:style>
  <w:style w:type="paragraph" w:styleId="IntenseQuote">
    <w:name w:val="Intense Quote"/>
    <w:basedOn w:val="Normal"/>
    <w:next w:val="Normal"/>
    <w:link w:val="IntenseQuoteChar"/>
    <w:uiPriority w:val="30"/>
    <w:qFormat/>
    <w:rsid w:val="007A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D0"/>
    <w:rPr>
      <w:i/>
      <w:iCs/>
      <w:color w:val="0F4761" w:themeColor="accent1" w:themeShade="BF"/>
    </w:rPr>
  </w:style>
  <w:style w:type="character" w:styleId="IntenseReference">
    <w:name w:val="Intense Reference"/>
    <w:basedOn w:val="DefaultParagraphFont"/>
    <w:uiPriority w:val="32"/>
    <w:qFormat/>
    <w:rsid w:val="007A49D0"/>
    <w:rPr>
      <w:b/>
      <w:bCs/>
      <w:smallCaps/>
      <w:color w:val="0F4761" w:themeColor="accent1" w:themeShade="BF"/>
      <w:spacing w:val="5"/>
    </w:rPr>
  </w:style>
  <w:style w:type="table" w:styleId="TableGrid">
    <w:name w:val="Table Grid"/>
    <w:basedOn w:val="TableNormal"/>
    <w:uiPriority w:val="39"/>
    <w:rsid w:val="007A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49D0"/>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Strong">
    <w:name w:val="Strong"/>
    <w:basedOn w:val="DefaultParagraphFont"/>
    <w:uiPriority w:val="22"/>
    <w:qFormat/>
    <w:rsid w:val="007A49D0"/>
    <w:rPr>
      <w:b/>
      <w:bCs/>
    </w:rPr>
  </w:style>
  <w:style w:type="paragraph" w:customStyle="1" w:styleId="TableParagraph">
    <w:name w:val="Table Paragraph"/>
    <w:basedOn w:val="Normal"/>
    <w:uiPriority w:val="1"/>
    <w:qFormat/>
    <w:rsid w:val="007A49D0"/>
    <w:pPr>
      <w:widowControl w:val="0"/>
      <w:autoSpaceDE w:val="0"/>
      <w:autoSpaceDN w:val="0"/>
      <w:spacing w:after="0" w:line="240" w:lineRule="auto"/>
    </w:pPr>
    <w:rPr>
      <w:rFonts w:ascii="Cambria" w:eastAsia="Cambria" w:hAnsi="Cambria" w:cs="Cambria"/>
      <w:kern w:val="0"/>
      <w14:ligatures w14:val="none"/>
    </w:rPr>
  </w:style>
  <w:style w:type="paragraph" w:styleId="BodyText">
    <w:name w:val="Body Text"/>
    <w:basedOn w:val="Normal"/>
    <w:link w:val="BodyTextChar"/>
    <w:uiPriority w:val="1"/>
    <w:qFormat/>
    <w:rsid w:val="00FD1530"/>
    <w:pPr>
      <w:widowControl w:val="0"/>
      <w:autoSpaceDE w:val="0"/>
      <w:autoSpaceDN w:val="0"/>
      <w:spacing w:before="8"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FD1530"/>
    <w:rPr>
      <w:rFonts w:ascii="Cambria" w:eastAsia="Cambria" w:hAnsi="Cambria" w:cs="Cambria"/>
      <w:kern w:val="0"/>
      <w:sz w:val="20"/>
      <w:szCs w:val="20"/>
      <w14:ligatures w14:val="none"/>
    </w:rPr>
  </w:style>
  <w:style w:type="paragraph" w:customStyle="1" w:styleId="efile-note-para">
    <w:name w:val="efile-note-para"/>
    <w:basedOn w:val="Normal"/>
    <w:uiPriority w:val="99"/>
    <w:rsid w:val="00793D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5123D1"/>
  </w:style>
  <w:style w:type="character" w:customStyle="1" w:styleId="fadeinm1hgl8">
    <w:name w:val="_fadein_m1hgl_8"/>
    <w:basedOn w:val="DefaultParagraphFont"/>
    <w:rsid w:val="0075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0225f7-5cbc-4f3d-8575-8df46bf5f992">
      <Terms xmlns="http://schemas.microsoft.com/office/infopath/2007/PartnerControls"/>
    </lcf76f155ced4ddcb4097134ff3c332f>
    <TaxCatchAll xmlns="8e75d65f-685c-4251-ad1a-95df5d0eff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1CAE88AD61149ADF71668D8EF61D4" ma:contentTypeVersion="13" ma:contentTypeDescription="Create a new document." ma:contentTypeScope="" ma:versionID="f89efa33ef0512e3b8cbc41e79150ad1">
  <xsd:schema xmlns:xsd="http://www.w3.org/2001/XMLSchema" xmlns:xs="http://www.w3.org/2001/XMLSchema" xmlns:p="http://schemas.microsoft.com/office/2006/metadata/properties" xmlns:ns2="5d0225f7-5cbc-4f3d-8575-8df46bf5f992" xmlns:ns3="8e75d65f-685c-4251-ad1a-95df5d0effd1" targetNamespace="http://schemas.microsoft.com/office/2006/metadata/properties" ma:root="true" ma:fieldsID="3ccaed37cf0111748a0cb1e3dc59f263" ns2:_="" ns3:_="">
    <xsd:import namespace="5d0225f7-5cbc-4f3d-8575-8df46bf5f992"/>
    <xsd:import namespace="8e75d65f-685c-4251-ad1a-95df5d0ef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225f7-5cbc-4f3d-8575-8df46bf5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5d65f-685c-4251-ad1a-95df5d0eff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5c0e4b-fe71-4d4f-ad5e-597b0d3c3e5d}" ma:internalName="TaxCatchAll" ma:showField="CatchAllData" ma:web="8e75d65f-685c-4251-ad1a-95df5d0ef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664F9-4689-4F77-8FA3-2CAFDAFE3482}">
  <ds:schemaRefs>
    <ds:schemaRef ds:uri="http://schemas.microsoft.com/office/2006/metadata/properties"/>
    <ds:schemaRef ds:uri="http://schemas.microsoft.com/office/infopath/2007/PartnerControls"/>
    <ds:schemaRef ds:uri="5d0225f7-5cbc-4f3d-8575-8df46bf5f992"/>
    <ds:schemaRef ds:uri="8e75d65f-685c-4251-ad1a-95df5d0effd1"/>
  </ds:schemaRefs>
</ds:datastoreItem>
</file>

<file path=customXml/itemProps2.xml><?xml version="1.0" encoding="utf-8"?>
<ds:datastoreItem xmlns:ds="http://schemas.openxmlformats.org/officeDocument/2006/customXml" ds:itemID="{92C78719-D0F8-440D-A24E-314DF45FFA58}">
  <ds:schemaRefs>
    <ds:schemaRef ds:uri="http://schemas.microsoft.com/sharepoint/v3/contenttype/forms"/>
  </ds:schemaRefs>
</ds:datastoreItem>
</file>

<file path=customXml/itemProps3.xml><?xml version="1.0" encoding="utf-8"?>
<ds:datastoreItem xmlns:ds="http://schemas.openxmlformats.org/officeDocument/2006/customXml" ds:itemID="{5A5EEFE6-EEC0-44BC-8B88-1D222B4A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225f7-5cbc-4f3d-8575-8df46bf5f992"/>
    <ds:schemaRef ds:uri="8e75d65f-685c-4251-ad1a-95df5d0e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83</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Rohit</dc:creator>
  <cp:keywords/>
  <dc:description/>
  <cp:lastModifiedBy>Kumar, Rohit</cp:lastModifiedBy>
  <cp:revision>46</cp:revision>
  <dcterms:created xsi:type="dcterms:W3CDTF">2025-11-18T06:31:00Z</dcterms:created>
  <dcterms:modified xsi:type="dcterms:W3CDTF">2026-05-25T08:54:00Z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0x0101005C11CAE88AD61149ADF71668D8EF61D4</vt:lpwstr>
  </property>
  <property fmtid="{D5CDD505-2E9C-101B-9397-08002B2CF9AE}" pid="3" name="MediaServiceImageTags">
    <vt:lpwstr/>
  </property>
</Properties>
</file>