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04"/>
        <w:gridCol w:w="2693"/>
        <w:gridCol w:w="5619"/>
      </w:tblGrid>
      <w:tr w:rsidR="008F266F" w:rsidRPr="008F266F" w14:paraId="1D3DA8F1" w14:textId="77777777" w:rsidTr="00462553">
        <w:trPr>
          <w:tblHeader/>
        </w:trPr>
        <w:tc>
          <w:tcPr>
            <w:tcW w:w="9016" w:type="dxa"/>
            <w:gridSpan w:val="3"/>
            <w:shd w:val="clear" w:color="auto" w:fill="153D63" w:themeFill="text2" w:themeFillTint="E6"/>
          </w:tcPr>
          <w:p w14:paraId="77373D75" w14:textId="3E7ED048" w:rsidR="007A49D0" w:rsidRPr="008F266F" w:rsidRDefault="007A49D0" w:rsidP="00FD1530">
            <w:pPr>
              <w:jc w:val="center"/>
              <w:rPr>
                <w:rFonts w:ascii="Arial" w:hAnsi="Arial" w:cs="Arial"/>
                <w:b/>
                <w:bCs/>
                <w:color w:val="000000" w:themeColor="text1"/>
                <w:sz w:val="20"/>
                <w:szCs w:val="20"/>
              </w:rPr>
            </w:pPr>
            <w:r w:rsidRPr="008F266F">
              <w:rPr>
                <w:rFonts w:ascii="Arial" w:hAnsi="Arial" w:cs="Arial"/>
                <w:b/>
                <w:bCs/>
                <w:color w:val="FFFFFF" w:themeColor="background1"/>
                <w:sz w:val="20"/>
                <w:szCs w:val="20"/>
              </w:rPr>
              <w:t xml:space="preserve"> </w:t>
            </w:r>
            <w:r w:rsidR="00D906A6" w:rsidRPr="008F266F">
              <w:rPr>
                <w:rFonts w:ascii="Arial" w:hAnsi="Arial" w:cs="Arial"/>
                <w:b/>
                <w:bCs/>
                <w:color w:val="FFFFFF" w:themeColor="background1"/>
                <w:sz w:val="20"/>
                <w:szCs w:val="20"/>
              </w:rPr>
              <w:t>6</w:t>
            </w:r>
            <w:r w:rsidR="008F266F" w:rsidRPr="008F266F">
              <w:rPr>
                <w:rFonts w:ascii="Arial" w:hAnsi="Arial" w:cs="Arial"/>
                <w:b/>
                <w:bCs/>
                <w:color w:val="FFFFFF" w:themeColor="background1"/>
                <w:sz w:val="20"/>
                <w:szCs w:val="20"/>
              </w:rPr>
              <w:t>6</w:t>
            </w:r>
            <w:r w:rsidR="009E6C3A" w:rsidRPr="008F266F">
              <w:rPr>
                <w:rFonts w:ascii="Arial" w:hAnsi="Arial" w:cs="Arial"/>
                <w:b/>
                <w:bCs/>
                <w:color w:val="FFFFFF" w:themeColor="background1"/>
                <w:sz w:val="20"/>
                <w:szCs w:val="20"/>
                <w:vertAlign w:val="superscript"/>
              </w:rPr>
              <w:t>th</w:t>
            </w:r>
            <w:r w:rsidR="009E6C3A" w:rsidRPr="008F266F">
              <w:rPr>
                <w:rFonts w:ascii="Arial" w:hAnsi="Arial" w:cs="Arial"/>
                <w:b/>
                <w:bCs/>
                <w:color w:val="FFFFFF" w:themeColor="background1"/>
                <w:sz w:val="20"/>
                <w:szCs w:val="20"/>
              </w:rPr>
              <w:t xml:space="preserve"> </w:t>
            </w:r>
            <w:r w:rsidRPr="008F266F">
              <w:rPr>
                <w:rFonts w:ascii="Arial" w:hAnsi="Arial" w:cs="Arial"/>
                <w:b/>
                <w:bCs/>
                <w:color w:val="FFFFFF" w:themeColor="background1"/>
                <w:sz w:val="20"/>
                <w:szCs w:val="20"/>
              </w:rPr>
              <w:t xml:space="preserve">STCW Compliance Board meeting held on </w:t>
            </w:r>
            <w:r w:rsidR="00066F60" w:rsidRPr="008F266F">
              <w:rPr>
                <w:rFonts w:ascii="Arial" w:hAnsi="Arial" w:cs="Arial"/>
                <w:b/>
                <w:bCs/>
                <w:color w:val="FFFFFF" w:themeColor="background1"/>
                <w:sz w:val="20"/>
                <w:szCs w:val="20"/>
              </w:rPr>
              <w:t>2</w:t>
            </w:r>
            <w:r w:rsidR="008F266F" w:rsidRPr="008F266F">
              <w:rPr>
                <w:rFonts w:ascii="Arial" w:hAnsi="Arial" w:cs="Arial"/>
                <w:b/>
                <w:bCs/>
                <w:color w:val="FFFFFF" w:themeColor="background1"/>
                <w:sz w:val="20"/>
                <w:szCs w:val="20"/>
              </w:rPr>
              <w:t>4</w:t>
            </w:r>
            <w:r w:rsidR="001E281F" w:rsidRPr="008F266F">
              <w:rPr>
                <w:rFonts w:ascii="Arial" w:hAnsi="Arial" w:cs="Arial"/>
                <w:b/>
                <w:bCs/>
                <w:color w:val="FFFFFF" w:themeColor="background1"/>
                <w:sz w:val="20"/>
                <w:szCs w:val="20"/>
              </w:rPr>
              <w:t>.1</w:t>
            </w:r>
            <w:r w:rsidR="00066F60" w:rsidRPr="008F266F">
              <w:rPr>
                <w:rFonts w:ascii="Arial" w:hAnsi="Arial" w:cs="Arial"/>
                <w:b/>
                <w:bCs/>
                <w:color w:val="FFFFFF" w:themeColor="background1"/>
                <w:sz w:val="20"/>
                <w:szCs w:val="20"/>
              </w:rPr>
              <w:t>2</w:t>
            </w:r>
            <w:r w:rsidR="001E281F" w:rsidRPr="008F266F">
              <w:rPr>
                <w:rFonts w:ascii="Arial" w:hAnsi="Arial" w:cs="Arial"/>
                <w:b/>
                <w:bCs/>
                <w:color w:val="FFFFFF" w:themeColor="background1"/>
                <w:sz w:val="20"/>
                <w:szCs w:val="20"/>
              </w:rPr>
              <w:t>.2025</w:t>
            </w:r>
          </w:p>
        </w:tc>
      </w:tr>
      <w:tr w:rsidR="008F266F" w:rsidRPr="008F266F" w14:paraId="5A6868B3" w14:textId="77777777" w:rsidTr="00462553">
        <w:trPr>
          <w:tblHeader/>
        </w:trPr>
        <w:tc>
          <w:tcPr>
            <w:tcW w:w="704" w:type="dxa"/>
          </w:tcPr>
          <w:p w14:paraId="6186EDB4" w14:textId="3293E094" w:rsidR="007A49D0" w:rsidRPr="008F266F" w:rsidRDefault="007A49D0"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S.No</w:t>
            </w:r>
          </w:p>
        </w:tc>
        <w:tc>
          <w:tcPr>
            <w:tcW w:w="2693" w:type="dxa"/>
          </w:tcPr>
          <w:p w14:paraId="105A0F86" w14:textId="5BD2358D" w:rsidR="007A49D0" w:rsidRPr="008F266F" w:rsidRDefault="007A49D0" w:rsidP="00FD1530">
            <w:pPr>
              <w:jc w:val="center"/>
              <w:rPr>
                <w:rFonts w:ascii="Arial" w:hAnsi="Arial" w:cs="Arial"/>
                <w:b/>
                <w:bCs/>
                <w:color w:val="000000" w:themeColor="text1"/>
                <w:sz w:val="20"/>
                <w:szCs w:val="20"/>
              </w:rPr>
            </w:pPr>
            <w:r w:rsidRPr="008F266F">
              <w:rPr>
                <w:rFonts w:ascii="Arial" w:hAnsi="Arial" w:cs="Arial"/>
                <w:b/>
                <w:bCs/>
                <w:color w:val="000000" w:themeColor="text1"/>
                <w:sz w:val="20"/>
                <w:szCs w:val="20"/>
              </w:rPr>
              <w:t>Agenda</w:t>
            </w:r>
          </w:p>
        </w:tc>
        <w:tc>
          <w:tcPr>
            <w:tcW w:w="5619" w:type="dxa"/>
          </w:tcPr>
          <w:p w14:paraId="6A124831" w14:textId="4A582534" w:rsidR="007A49D0" w:rsidRPr="008F266F" w:rsidRDefault="007A49D0" w:rsidP="00FD1530">
            <w:pPr>
              <w:jc w:val="center"/>
              <w:rPr>
                <w:rFonts w:ascii="Arial" w:hAnsi="Arial" w:cs="Arial"/>
                <w:b/>
                <w:bCs/>
                <w:color w:val="000000" w:themeColor="text1"/>
                <w:sz w:val="20"/>
                <w:szCs w:val="20"/>
              </w:rPr>
            </w:pPr>
            <w:r w:rsidRPr="008F266F">
              <w:rPr>
                <w:rFonts w:ascii="Arial" w:hAnsi="Arial" w:cs="Arial"/>
                <w:b/>
                <w:bCs/>
                <w:color w:val="000000" w:themeColor="text1"/>
                <w:sz w:val="20"/>
                <w:szCs w:val="20"/>
              </w:rPr>
              <w:t>Decision Taken</w:t>
            </w:r>
          </w:p>
        </w:tc>
      </w:tr>
      <w:tr w:rsidR="008F266F" w:rsidRPr="008F266F" w14:paraId="52868DF5" w14:textId="77777777" w:rsidTr="00462553">
        <w:tc>
          <w:tcPr>
            <w:tcW w:w="704" w:type="dxa"/>
          </w:tcPr>
          <w:p w14:paraId="3D82BE75" w14:textId="750723EF" w:rsidR="00702753" w:rsidRPr="008F266F" w:rsidRDefault="001E281F"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1</w:t>
            </w:r>
          </w:p>
        </w:tc>
        <w:tc>
          <w:tcPr>
            <w:tcW w:w="2693" w:type="dxa"/>
          </w:tcPr>
          <w:p w14:paraId="2B39989B" w14:textId="77777777" w:rsidR="008F266F" w:rsidRPr="008F266F" w:rsidRDefault="008F266F" w:rsidP="008F266F">
            <w:pPr>
              <w:spacing w:line="240" w:lineRule="atLeast"/>
              <w:jc w:val="both"/>
              <w:rPr>
                <w:rFonts w:ascii="Arial" w:hAnsi="Arial" w:cs="Arial"/>
                <w:b/>
                <w:bCs/>
                <w:color w:val="000000" w:themeColor="text1"/>
                <w:sz w:val="20"/>
                <w:szCs w:val="20"/>
              </w:rPr>
            </w:pPr>
            <w:r w:rsidRPr="008F266F">
              <w:rPr>
                <w:rFonts w:ascii="Arial" w:hAnsi="Arial" w:cs="Arial"/>
                <w:b/>
                <w:bCs/>
                <w:color w:val="000000" w:themeColor="text1"/>
                <w:sz w:val="20"/>
                <w:szCs w:val="20"/>
              </w:rPr>
              <w:t>M/s. Southeastern Maritime Academy: Request for extension of In-Principle Approval of the Institute</w:t>
            </w:r>
          </w:p>
          <w:p w14:paraId="5BD15529" w14:textId="4506A6CB" w:rsidR="00702753" w:rsidRPr="008F266F" w:rsidRDefault="00702753" w:rsidP="004A1592">
            <w:pPr>
              <w:pStyle w:val="TableParagraph"/>
              <w:spacing w:line="240" w:lineRule="atLeast"/>
              <w:ind w:left="107"/>
              <w:jc w:val="both"/>
              <w:rPr>
                <w:rFonts w:ascii="Arial" w:hAnsi="Arial" w:cs="Arial"/>
                <w:b/>
                <w:color w:val="000000" w:themeColor="text1"/>
                <w:sz w:val="20"/>
                <w:szCs w:val="20"/>
              </w:rPr>
            </w:pPr>
          </w:p>
        </w:tc>
        <w:tc>
          <w:tcPr>
            <w:tcW w:w="5619" w:type="dxa"/>
          </w:tcPr>
          <w:p w14:paraId="6B843B25" w14:textId="0D8D8089" w:rsidR="008F266F" w:rsidRPr="008F266F" w:rsidRDefault="008F266F" w:rsidP="008F266F">
            <w:pPr>
              <w:spacing w:line="240" w:lineRule="atLeast"/>
              <w:jc w:val="both"/>
              <w:rPr>
                <w:rFonts w:ascii="Arial" w:hAnsi="Arial" w:cs="Arial"/>
                <w:color w:val="000000" w:themeColor="text1"/>
                <w:sz w:val="20"/>
                <w:szCs w:val="20"/>
              </w:rPr>
            </w:pPr>
            <w:r>
              <w:rPr>
                <w:rFonts w:ascii="Arial" w:hAnsi="Arial" w:cs="Arial"/>
                <w:color w:val="000000" w:themeColor="text1"/>
                <w:sz w:val="20"/>
                <w:szCs w:val="20"/>
              </w:rPr>
              <w:t xml:space="preserve">MMD Chennai </w:t>
            </w:r>
            <w:r w:rsidRPr="008F266F">
              <w:rPr>
                <w:rFonts w:ascii="Arial" w:hAnsi="Arial" w:cs="Arial"/>
                <w:color w:val="000000" w:themeColor="text1"/>
                <w:sz w:val="20"/>
                <w:szCs w:val="20"/>
              </w:rPr>
              <w:t>gave the presentation and extension of in-principle approval for Southern Eastern Maritime Academy is granted for six months till 1st August 2026, with the condition that all mandatory facilities must be completed within this period; no further extension will be allowed, and failure to comply will result in automatic lapse of approval.</w:t>
            </w:r>
          </w:p>
          <w:p w14:paraId="4ADDEB0F" w14:textId="77777777" w:rsidR="008F266F" w:rsidRPr="008F266F" w:rsidRDefault="008F266F" w:rsidP="008F266F">
            <w:pPr>
              <w:spacing w:line="240" w:lineRule="atLeast"/>
              <w:jc w:val="both"/>
              <w:rPr>
                <w:rFonts w:ascii="Arial" w:hAnsi="Arial" w:cs="Arial"/>
                <w:color w:val="000000" w:themeColor="text1"/>
                <w:sz w:val="20"/>
                <w:szCs w:val="20"/>
              </w:rPr>
            </w:pPr>
          </w:p>
          <w:p w14:paraId="3E8F7897" w14:textId="77777777" w:rsidR="008F266F" w:rsidRPr="008F266F" w:rsidRDefault="008F266F" w:rsidP="008F266F">
            <w:pPr>
              <w:pStyle w:val="TableParagraph"/>
              <w:spacing w:line="240" w:lineRule="atLeast"/>
              <w:ind w:right="147"/>
              <w:rPr>
                <w:rFonts w:ascii="Arial" w:hAnsi="Arial" w:cs="Arial"/>
                <w:b/>
                <w:color w:val="000000" w:themeColor="text1"/>
                <w:sz w:val="20"/>
                <w:szCs w:val="20"/>
              </w:rPr>
            </w:pPr>
            <w:r w:rsidRPr="008F266F">
              <w:rPr>
                <w:rFonts w:ascii="Arial" w:hAnsi="Arial" w:cs="Arial"/>
                <w:b/>
                <w:color w:val="000000" w:themeColor="text1"/>
                <w:sz w:val="20"/>
                <w:szCs w:val="20"/>
              </w:rPr>
              <w:t>Decision:</w:t>
            </w:r>
          </w:p>
          <w:p w14:paraId="08BCEAC0" w14:textId="2112000A" w:rsidR="00702753" w:rsidRPr="008F266F" w:rsidRDefault="008F266F" w:rsidP="008F266F">
            <w:pPr>
              <w:pStyle w:val="NormalWeb"/>
              <w:spacing w:before="0" w:beforeAutospacing="0" w:after="0" w:afterAutospacing="0"/>
              <w:jc w:val="both"/>
              <w:rPr>
                <w:rFonts w:ascii="Arial" w:hAnsi="Arial" w:cs="Arial"/>
                <w:color w:val="000000" w:themeColor="text1"/>
                <w:sz w:val="20"/>
                <w:szCs w:val="20"/>
              </w:rPr>
            </w:pPr>
            <w:r w:rsidRPr="008F266F">
              <w:rPr>
                <w:rFonts w:ascii="Arial" w:hAnsi="Arial" w:cs="Arial"/>
                <w:bCs/>
                <w:color w:val="000000" w:themeColor="text1"/>
                <w:sz w:val="20"/>
                <w:szCs w:val="20"/>
              </w:rPr>
              <w:t>PO, MMD, Chennai recommendations were accepted</w:t>
            </w:r>
          </w:p>
        </w:tc>
      </w:tr>
      <w:tr w:rsidR="008F266F" w:rsidRPr="008F266F" w14:paraId="534E0DF0" w14:textId="77777777" w:rsidTr="00462553">
        <w:tc>
          <w:tcPr>
            <w:tcW w:w="704" w:type="dxa"/>
          </w:tcPr>
          <w:p w14:paraId="0905914D" w14:textId="1F774727" w:rsidR="00702753" w:rsidRPr="008F266F" w:rsidRDefault="00F761FD"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2</w:t>
            </w:r>
          </w:p>
        </w:tc>
        <w:tc>
          <w:tcPr>
            <w:tcW w:w="2693" w:type="dxa"/>
          </w:tcPr>
          <w:p w14:paraId="476AF386" w14:textId="77777777" w:rsidR="008F266F" w:rsidRPr="008F266F" w:rsidRDefault="008F266F" w:rsidP="008F266F">
            <w:pPr>
              <w:spacing w:line="240" w:lineRule="atLeast"/>
              <w:jc w:val="both"/>
              <w:rPr>
                <w:rFonts w:ascii="Arial" w:hAnsi="Arial" w:cs="Arial"/>
                <w:b/>
                <w:bCs/>
                <w:color w:val="000000" w:themeColor="text1"/>
                <w:sz w:val="20"/>
                <w:szCs w:val="20"/>
              </w:rPr>
            </w:pPr>
            <w:r w:rsidRPr="008F266F">
              <w:rPr>
                <w:rFonts w:ascii="Arial" w:hAnsi="Arial" w:cs="Arial"/>
                <w:b/>
                <w:bCs/>
                <w:color w:val="000000" w:themeColor="text1"/>
                <w:sz w:val="20"/>
                <w:szCs w:val="20"/>
              </w:rPr>
              <w:t xml:space="preserve">Application for Course Approval No.100846- applied by M/s. CMC Maritime Academy Kochi </w:t>
            </w:r>
          </w:p>
          <w:p w14:paraId="35A3F850" w14:textId="27C911BA" w:rsidR="00702753" w:rsidRPr="008F266F" w:rsidRDefault="00702753" w:rsidP="00D17AE1">
            <w:pPr>
              <w:jc w:val="both"/>
              <w:rPr>
                <w:rFonts w:ascii="Arial" w:hAnsi="Arial" w:cs="Arial"/>
                <w:b/>
                <w:bCs/>
                <w:color w:val="000000" w:themeColor="text1"/>
                <w:sz w:val="20"/>
                <w:szCs w:val="20"/>
              </w:rPr>
            </w:pPr>
          </w:p>
        </w:tc>
        <w:tc>
          <w:tcPr>
            <w:tcW w:w="5619" w:type="dxa"/>
          </w:tcPr>
          <w:p w14:paraId="0BB6F3D2" w14:textId="5ECD242A" w:rsidR="008F266F" w:rsidRPr="008F266F" w:rsidRDefault="008F266F" w:rsidP="008F266F">
            <w:pPr>
              <w:spacing w:line="240" w:lineRule="atLeast"/>
              <w:jc w:val="both"/>
              <w:rPr>
                <w:rFonts w:ascii="Arial" w:hAnsi="Arial" w:cs="Arial"/>
                <w:color w:val="000000" w:themeColor="text1"/>
                <w:sz w:val="20"/>
                <w:szCs w:val="20"/>
              </w:rPr>
            </w:pPr>
            <w:r>
              <w:rPr>
                <w:rFonts w:ascii="Arial" w:hAnsi="Arial" w:cs="Arial"/>
                <w:color w:val="000000" w:themeColor="text1"/>
                <w:sz w:val="20"/>
                <w:szCs w:val="20"/>
              </w:rPr>
              <w:t>MMD Kochi</w:t>
            </w:r>
            <w:r w:rsidRPr="008F266F">
              <w:rPr>
                <w:rFonts w:ascii="Arial" w:hAnsi="Arial" w:cs="Arial"/>
                <w:color w:val="000000" w:themeColor="text1"/>
                <w:sz w:val="20"/>
                <w:szCs w:val="20"/>
              </w:rPr>
              <w:t xml:space="preserve"> gave the presentation and updated that CMC Maritime Academy, Kochi was granted approval for Advanced Firefighting, Refresher Training, and Basic IGF Code courses.</w:t>
            </w:r>
          </w:p>
          <w:p w14:paraId="04B47701" w14:textId="77777777" w:rsidR="008F266F" w:rsidRPr="008F266F" w:rsidRDefault="008F266F" w:rsidP="008F266F">
            <w:pPr>
              <w:spacing w:line="240" w:lineRule="atLeast"/>
              <w:jc w:val="both"/>
              <w:rPr>
                <w:rFonts w:ascii="Arial" w:hAnsi="Arial" w:cs="Arial"/>
                <w:color w:val="000000" w:themeColor="text1"/>
                <w:w w:val="120"/>
                <w:sz w:val="20"/>
                <w:szCs w:val="20"/>
              </w:rPr>
            </w:pPr>
          </w:p>
          <w:p w14:paraId="1A460392" w14:textId="77777777" w:rsidR="008F266F" w:rsidRPr="008F266F" w:rsidRDefault="008F266F" w:rsidP="008F266F">
            <w:pPr>
              <w:pStyle w:val="TableParagraph"/>
              <w:spacing w:line="240" w:lineRule="atLeast"/>
              <w:ind w:right="147"/>
              <w:rPr>
                <w:rFonts w:ascii="Arial" w:hAnsi="Arial" w:cs="Arial"/>
                <w:b/>
                <w:color w:val="000000" w:themeColor="text1"/>
                <w:sz w:val="20"/>
                <w:szCs w:val="20"/>
              </w:rPr>
            </w:pPr>
            <w:r w:rsidRPr="008F266F">
              <w:rPr>
                <w:rFonts w:ascii="Arial" w:hAnsi="Arial" w:cs="Arial"/>
                <w:b/>
                <w:color w:val="000000" w:themeColor="text1"/>
                <w:sz w:val="20"/>
                <w:szCs w:val="20"/>
              </w:rPr>
              <w:t>Decision:</w:t>
            </w:r>
          </w:p>
          <w:p w14:paraId="6E79D785" w14:textId="4B1668DC" w:rsidR="00702753" w:rsidRPr="008F266F" w:rsidRDefault="008F266F" w:rsidP="008F266F">
            <w:pPr>
              <w:jc w:val="both"/>
              <w:rPr>
                <w:rFonts w:ascii="Arial" w:hAnsi="Arial" w:cs="Arial"/>
                <w:color w:val="000000" w:themeColor="text1"/>
                <w:sz w:val="20"/>
                <w:szCs w:val="20"/>
                <w:shd w:val="clear" w:color="auto" w:fill="FFFFFF"/>
                <w:lang w:val="en-IN"/>
              </w:rPr>
            </w:pPr>
            <w:r w:rsidRPr="008F266F">
              <w:rPr>
                <w:rFonts w:ascii="Arial" w:hAnsi="Arial" w:cs="Arial"/>
                <w:bCs/>
                <w:color w:val="000000" w:themeColor="text1"/>
                <w:sz w:val="20"/>
                <w:szCs w:val="20"/>
              </w:rPr>
              <w:t xml:space="preserve">PO, MMD, Kochi recommendations </w:t>
            </w:r>
            <w:r w:rsidR="00CF16CC">
              <w:rPr>
                <w:rFonts w:ascii="Arial" w:hAnsi="Arial" w:cs="Arial"/>
                <w:bCs/>
                <w:color w:val="000000" w:themeColor="text1"/>
                <w:sz w:val="20"/>
                <w:szCs w:val="20"/>
              </w:rPr>
              <w:t xml:space="preserve">approval </w:t>
            </w:r>
            <w:r w:rsidRPr="008F266F">
              <w:rPr>
                <w:rFonts w:ascii="Arial" w:hAnsi="Arial" w:cs="Arial"/>
                <w:bCs/>
                <w:color w:val="000000" w:themeColor="text1"/>
                <w:sz w:val="20"/>
                <w:szCs w:val="20"/>
              </w:rPr>
              <w:t xml:space="preserve">were accepted.   </w:t>
            </w:r>
          </w:p>
        </w:tc>
      </w:tr>
      <w:tr w:rsidR="008F266F" w:rsidRPr="008F266F" w14:paraId="271B7109" w14:textId="77777777" w:rsidTr="00462553">
        <w:tc>
          <w:tcPr>
            <w:tcW w:w="704" w:type="dxa"/>
          </w:tcPr>
          <w:p w14:paraId="01AE9A47" w14:textId="48DF3D5C" w:rsidR="00702753" w:rsidRPr="008F266F" w:rsidRDefault="003D3D8B"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3</w:t>
            </w:r>
          </w:p>
        </w:tc>
        <w:tc>
          <w:tcPr>
            <w:tcW w:w="2693" w:type="dxa"/>
          </w:tcPr>
          <w:p w14:paraId="0EAFC9D0" w14:textId="77777777" w:rsidR="008F266F" w:rsidRPr="008F266F" w:rsidRDefault="008F266F" w:rsidP="008F266F">
            <w:pPr>
              <w:spacing w:line="240" w:lineRule="atLeast"/>
              <w:jc w:val="both"/>
              <w:rPr>
                <w:rFonts w:ascii="Arial" w:hAnsi="Arial" w:cs="Arial"/>
                <w:b/>
                <w:bCs/>
                <w:color w:val="000000" w:themeColor="text1"/>
                <w:sz w:val="20"/>
                <w:szCs w:val="20"/>
              </w:rPr>
            </w:pPr>
            <w:r w:rsidRPr="008F266F">
              <w:rPr>
                <w:rFonts w:ascii="Arial" w:hAnsi="Arial" w:cs="Arial"/>
                <w:b/>
                <w:bCs/>
                <w:color w:val="000000" w:themeColor="text1"/>
                <w:sz w:val="20"/>
                <w:szCs w:val="20"/>
              </w:rPr>
              <w:t>Application for Course Approval No.100865- applied by M/s. Asha International Institute of Marine Technology, Varanasi.</w:t>
            </w:r>
          </w:p>
          <w:p w14:paraId="22613F01" w14:textId="26215CCE" w:rsidR="00702753" w:rsidRPr="008F266F" w:rsidRDefault="00702753" w:rsidP="00A27B0B">
            <w:pPr>
              <w:jc w:val="both"/>
              <w:rPr>
                <w:rFonts w:ascii="Arial" w:hAnsi="Arial" w:cs="Arial"/>
                <w:b/>
                <w:bCs/>
                <w:color w:val="000000" w:themeColor="text1"/>
                <w:sz w:val="20"/>
                <w:szCs w:val="20"/>
              </w:rPr>
            </w:pPr>
          </w:p>
        </w:tc>
        <w:tc>
          <w:tcPr>
            <w:tcW w:w="5619" w:type="dxa"/>
          </w:tcPr>
          <w:p w14:paraId="181D6874" w14:textId="5E3D6910" w:rsidR="008F266F" w:rsidRPr="008F266F" w:rsidRDefault="008F266F" w:rsidP="008F266F">
            <w:pPr>
              <w:spacing w:line="240" w:lineRule="atLeast"/>
              <w:jc w:val="both"/>
              <w:rPr>
                <w:rFonts w:ascii="Arial" w:hAnsi="Arial" w:cs="Arial"/>
                <w:color w:val="000000" w:themeColor="text1"/>
                <w:sz w:val="20"/>
                <w:szCs w:val="20"/>
              </w:rPr>
            </w:pPr>
            <w:r>
              <w:rPr>
                <w:rFonts w:ascii="Arial" w:hAnsi="Arial" w:cs="Arial"/>
                <w:color w:val="000000" w:themeColor="text1"/>
                <w:sz w:val="20"/>
                <w:szCs w:val="20"/>
              </w:rPr>
              <w:t xml:space="preserve">MMD Kolkata </w:t>
            </w:r>
            <w:r w:rsidRPr="008F266F">
              <w:rPr>
                <w:rFonts w:ascii="Arial" w:hAnsi="Arial" w:cs="Arial"/>
                <w:color w:val="000000" w:themeColor="text1"/>
                <w:sz w:val="20"/>
                <w:szCs w:val="20"/>
              </w:rPr>
              <w:t>gave the presentation and updated that the institute was granted approval for three courses after review of inspection conducted on 10 - 11 December and subsequent compliance with all 10 observed deficiencies, including readiness of classrooms, training galley, medical facilities, and faculty requirements. The institute submitted satisfactory compliance evidence.</w:t>
            </w:r>
          </w:p>
          <w:p w14:paraId="3B3CE376" w14:textId="77777777" w:rsidR="008F266F" w:rsidRPr="008F266F" w:rsidRDefault="008F266F" w:rsidP="008F266F">
            <w:pPr>
              <w:spacing w:line="240" w:lineRule="atLeast"/>
              <w:jc w:val="both"/>
              <w:rPr>
                <w:rFonts w:ascii="Arial" w:hAnsi="Arial" w:cs="Arial"/>
                <w:b/>
                <w:bCs/>
                <w:color w:val="000000" w:themeColor="text1"/>
                <w:sz w:val="20"/>
                <w:szCs w:val="20"/>
              </w:rPr>
            </w:pPr>
          </w:p>
          <w:p w14:paraId="29EEFDFC" w14:textId="77777777" w:rsidR="008F266F" w:rsidRPr="008F266F" w:rsidRDefault="008F266F" w:rsidP="008F266F">
            <w:pPr>
              <w:pStyle w:val="TableParagraph"/>
              <w:spacing w:line="240" w:lineRule="atLeast"/>
              <w:ind w:right="147"/>
              <w:rPr>
                <w:rFonts w:ascii="Arial" w:hAnsi="Arial" w:cs="Arial"/>
                <w:b/>
                <w:color w:val="000000" w:themeColor="text1"/>
                <w:sz w:val="20"/>
                <w:szCs w:val="20"/>
              </w:rPr>
            </w:pPr>
            <w:r w:rsidRPr="008F266F">
              <w:rPr>
                <w:rFonts w:ascii="Arial" w:hAnsi="Arial" w:cs="Arial"/>
                <w:b/>
                <w:color w:val="000000" w:themeColor="text1"/>
                <w:sz w:val="20"/>
                <w:szCs w:val="20"/>
              </w:rPr>
              <w:t>Decision:</w:t>
            </w:r>
          </w:p>
          <w:p w14:paraId="07BADF76" w14:textId="4DB420AE" w:rsidR="00154D45" w:rsidRPr="008F266F" w:rsidRDefault="008F266F" w:rsidP="008F266F">
            <w:pPr>
              <w:jc w:val="both"/>
              <w:rPr>
                <w:rFonts w:ascii="Arial" w:hAnsi="Arial" w:cs="Arial"/>
                <w:color w:val="000000" w:themeColor="text1"/>
                <w:sz w:val="20"/>
                <w:szCs w:val="20"/>
                <w:shd w:val="clear" w:color="auto" w:fill="FFFFFF"/>
                <w:lang w:val="en-IN"/>
              </w:rPr>
            </w:pPr>
            <w:r w:rsidRPr="008F266F">
              <w:rPr>
                <w:rFonts w:ascii="Arial" w:hAnsi="Arial" w:cs="Arial"/>
                <w:bCs/>
                <w:color w:val="000000" w:themeColor="text1"/>
                <w:sz w:val="20"/>
                <w:szCs w:val="20"/>
              </w:rPr>
              <w:t xml:space="preserve">PO, MMD, Kolkata recommendations </w:t>
            </w:r>
            <w:r w:rsidR="008E15B0">
              <w:rPr>
                <w:rFonts w:ascii="Arial" w:hAnsi="Arial" w:cs="Arial"/>
                <w:bCs/>
                <w:color w:val="000000" w:themeColor="text1"/>
                <w:sz w:val="20"/>
                <w:szCs w:val="20"/>
              </w:rPr>
              <w:t xml:space="preserve">for approval </w:t>
            </w:r>
            <w:r w:rsidRPr="008F266F">
              <w:rPr>
                <w:rFonts w:ascii="Arial" w:hAnsi="Arial" w:cs="Arial"/>
                <w:bCs/>
                <w:color w:val="000000" w:themeColor="text1"/>
                <w:sz w:val="20"/>
                <w:szCs w:val="20"/>
              </w:rPr>
              <w:t xml:space="preserve">were accepted.   </w:t>
            </w:r>
          </w:p>
        </w:tc>
      </w:tr>
      <w:tr w:rsidR="008F266F" w:rsidRPr="008F266F" w14:paraId="050305A2" w14:textId="77777777" w:rsidTr="00462553">
        <w:tc>
          <w:tcPr>
            <w:tcW w:w="704" w:type="dxa"/>
          </w:tcPr>
          <w:p w14:paraId="347BB11B" w14:textId="6AB4D294" w:rsidR="00702753" w:rsidRPr="008F266F" w:rsidRDefault="00815042"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4</w:t>
            </w:r>
          </w:p>
        </w:tc>
        <w:tc>
          <w:tcPr>
            <w:tcW w:w="2693" w:type="dxa"/>
          </w:tcPr>
          <w:p w14:paraId="08462CE2" w14:textId="2B0E4240" w:rsidR="00702753" w:rsidRPr="008F266F" w:rsidRDefault="008F266F" w:rsidP="00A913A2">
            <w:pPr>
              <w:rPr>
                <w:rFonts w:ascii="Arial" w:hAnsi="Arial" w:cs="Arial"/>
                <w:b/>
                <w:bCs/>
                <w:color w:val="000000" w:themeColor="text1"/>
                <w:sz w:val="20"/>
                <w:szCs w:val="20"/>
              </w:rPr>
            </w:pPr>
            <w:r w:rsidRPr="008F266F">
              <w:rPr>
                <w:rFonts w:ascii="Arial" w:hAnsi="Arial" w:cs="Arial"/>
                <w:b/>
                <w:color w:val="000000" w:themeColor="text1"/>
                <w:w w:val="115"/>
                <w:sz w:val="20"/>
                <w:szCs w:val="20"/>
              </w:rPr>
              <w:t>Request</w:t>
            </w:r>
            <w:r w:rsidRPr="008F266F">
              <w:rPr>
                <w:rFonts w:ascii="Arial" w:hAnsi="Arial" w:cs="Arial"/>
                <w:b/>
                <w:color w:val="000000" w:themeColor="text1"/>
                <w:spacing w:val="39"/>
                <w:w w:val="115"/>
                <w:sz w:val="20"/>
                <w:szCs w:val="20"/>
              </w:rPr>
              <w:t xml:space="preserve"> </w:t>
            </w:r>
            <w:r w:rsidRPr="008F266F">
              <w:rPr>
                <w:rFonts w:ascii="Arial" w:hAnsi="Arial" w:cs="Arial"/>
                <w:b/>
                <w:color w:val="000000" w:themeColor="text1"/>
                <w:w w:val="115"/>
                <w:sz w:val="20"/>
                <w:szCs w:val="20"/>
              </w:rPr>
              <w:t>for</w:t>
            </w:r>
            <w:r w:rsidRPr="008F266F">
              <w:rPr>
                <w:rFonts w:ascii="Arial" w:hAnsi="Arial" w:cs="Arial"/>
                <w:b/>
                <w:color w:val="000000" w:themeColor="text1"/>
                <w:spacing w:val="39"/>
                <w:w w:val="115"/>
                <w:sz w:val="20"/>
                <w:szCs w:val="20"/>
              </w:rPr>
              <w:t xml:space="preserve"> </w:t>
            </w:r>
            <w:r w:rsidRPr="008F266F">
              <w:rPr>
                <w:rFonts w:ascii="Arial" w:hAnsi="Arial" w:cs="Arial"/>
                <w:b/>
                <w:color w:val="000000" w:themeColor="text1"/>
                <w:w w:val="115"/>
                <w:sz w:val="20"/>
                <w:szCs w:val="20"/>
              </w:rPr>
              <w:t>extension</w:t>
            </w:r>
            <w:r w:rsidRPr="008F266F">
              <w:rPr>
                <w:rFonts w:ascii="Arial" w:hAnsi="Arial" w:cs="Arial"/>
                <w:b/>
                <w:color w:val="000000" w:themeColor="text1"/>
                <w:spacing w:val="40"/>
                <w:w w:val="115"/>
                <w:sz w:val="20"/>
                <w:szCs w:val="20"/>
              </w:rPr>
              <w:t xml:space="preserve"> </w:t>
            </w:r>
            <w:r w:rsidRPr="008F266F">
              <w:rPr>
                <w:rFonts w:ascii="Arial" w:hAnsi="Arial" w:cs="Arial"/>
                <w:b/>
                <w:color w:val="000000" w:themeColor="text1"/>
                <w:w w:val="115"/>
                <w:sz w:val="20"/>
                <w:szCs w:val="20"/>
              </w:rPr>
              <w:t>period</w:t>
            </w:r>
            <w:r w:rsidRPr="008F266F">
              <w:rPr>
                <w:rFonts w:ascii="Arial" w:hAnsi="Arial" w:cs="Arial"/>
                <w:b/>
                <w:color w:val="000000" w:themeColor="text1"/>
                <w:spacing w:val="39"/>
                <w:w w:val="115"/>
                <w:sz w:val="20"/>
                <w:szCs w:val="20"/>
              </w:rPr>
              <w:t xml:space="preserve"> </w:t>
            </w:r>
            <w:r w:rsidRPr="008F266F">
              <w:rPr>
                <w:rFonts w:ascii="Arial" w:hAnsi="Arial" w:cs="Arial"/>
                <w:b/>
                <w:color w:val="000000" w:themeColor="text1"/>
                <w:w w:val="115"/>
                <w:sz w:val="20"/>
                <w:szCs w:val="20"/>
              </w:rPr>
              <w:t>for</w:t>
            </w:r>
            <w:r w:rsidRPr="008F266F">
              <w:rPr>
                <w:rFonts w:ascii="Arial" w:hAnsi="Arial" w:cs="Arial"/>
                <w:b/>
                <w:color w:val="000000" w:themeColor="text1"/>
                <w:spacing w:val="40"/>
                <w:w w:val="115"/>
                <w:sz w:val="20"/>
                <w:szCs w:val="20"/>
              </w:rPr>
              <w:t xml:space="preserve"> </w:t>
            </w:r>
            <w:r w:rsidRPr="008F266F">
              <w:rPr>
                <w:rFonts w:ascii="Arial" w:hAnsi="Arial" w:cs="Arial"/>
                <w:b/>
                <w:color w:val="000000" w:themeColor="text1"/>
                <w:w w:val="115"/>
                <w:sz w:val="20"/>
                <w:szCs w:val="20"/>
              </w:rPr>
              <w:t>Construction</w:t>
            </w:r>
            <w:r w:rsidRPr="008F266F">
              <w:rPr>
                <w:rFonts w:ascii="Arial" w:hAnsi="Arial" w:cs="Arial"/>
                <w:b/>
                <w:color w:val="000000" w:themeColor="text1"/>
                <w:spacing w:val="40"/>
                <w:w w:val="115"/>
                <w:sz w:val="20"/>
                <w:szCs w:val="20"/>
              </w:rPr>
              <w:t xml:space="preserve"> </w:t>
            </w:r>
            <w:r w:rsidRPr="008F266F">
              <w:rPr>
                <w:rFonts w:ascii="Arial" w:hAnsi="Arial" w:cs="Arial"/>
                <w:b/>
                <w:color w:val="000000" w:themeColor="text1"/>
                <w:w w:val="115"/>
                <w:sz w:val="20"/>
                <w:szCs w:val="20"/>
              </w:rPr>
              <w:t>of</w:t>
            </w:r>
            <w:r w:rsidRPr="008F266F">
              <w:rPr>
                <w:rFonts w:ascii="Arial" w:hAnsi="Arial" w:cs="Arial"/>
                <w:b/>
                <w:color w:val="000000" w:themeColor="text1"/>
                <w:spacing w:val="40"/>
                <w:w w:val="115"/>
                <w:sz w:val="20"/>
                <w:szCs w:val="20"/>
              </w:rPr>
              <w:t xml:space="preserve"> </w:t>
            </w:r>
            <w:r w:rsidRPr="008F266F">
              <w:rPr>
                <w:rFonts w:ascii="Arial" w:hAnsi="Arial" w:cs="Arial"/>
                <w:b/>
                <w:color w:val="000000" w:themeColor="text1"/>
                <w:w w:val="115"/>
                <w:sz w:val="20"/>
                <w:szCs w:val="20"/>
              </w:rPr>
              <w:t>Swimming</w:t>
            </w:r>
            <w:r w:rsidRPr="008F266F">
              <w:rPr>
                <w:rFonts w:ascii="Arial" w:hAnsi="Arial" w:cs="Arial"/>
                <w:b/>
                <w:color w:val="000000" w:themeColor="text1"/>
                <w:spacing w:val="39"/>
                <w:w w:val="115"/>
                <w:sz w:val="20"/>
                <w:szCs w:val="20"/>
              </w:rPr>
              <w:t xml:space="preserve"> </w:t>
            </w:r>
            <w:r w:rsidRPr="008F266F">
              <w:rPr>
                <w:rFonts w:ascii="Arial" w:hAnsi="Arial" w:cs="Arial"/>
                <w:b/>
                <w:color w:val="000000" w:themeColor="text1"/>
                <w:w w:val="115"/>
                <w:sz w:val="20"/>
                <w:szCs w:val="20"/>
              </w:rPr>
              <w:t>Pool</w:t>
            </w:r>
            <w:r w:rsidRPr="008F266F">
              <w:rPr>
                <w:rFonts w:ascii="Arial" w:hAnsi="Arial" w:cs="Arial"/>
                <w:b/>
                <w:color w:val="000000" w:themeColor="text1"/>
                <w:spacing w:val="39"/>
                <w:w w:val="115"/>
                <w:sz w:val="20"/>
                <w:szCs w:val="20"/>
              </w:rPr>
              <w:t xml:space="preserve"> </w:t>
            </w:r>
            <w:r w:rsidRPr="008F266F">
              <w:rPr>
                <w:rFonts w:ascii="Arial" w:hAnsi="Arial" w:cs="Arial"/>
                <w:b/>
                <w:color w:val="000000" w:themeColor="text1"/>
                <w:w w:val="115"/>
                <w:sz w:val="20"/>
                <w:szCs w:val="20"/>
              </w:rPr>
              <w:t>and Waterbody w.r.t DGS Training Circular No. 06 of 2025</w:t>
            </w:r>
          </w:p>
        </w:tc>
        <w:tc>
          <w:tcPr>
            <w:tcW w:w="5619" w:type="dxa"/>
          </w:tcPr>
          <w:p w14:paraId="073485F0" w14:textId="172CAC65" w:rsidR="00702753" w:rsidRPr="008F266F" w:rsidRDefault="008F266F" w:rsidP="009D19D0">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8F266F">
              <w:rPr>
                <w:rFonts w:ascii="Arial" w:hAnsi="Arial" w:cs="Arial"/>
                <w:color w:val="000000" w:themeColor="text1"/>
                <w:sz w:val="20"/>
                <w:szCs w:val="20"/>
              </w:rPr>
              <w:t>DDG Training updated to drop this agenda as it is no longer relevant due to the issuance of a fresh addendum to the swimming pool and water-related circular. However, all MMDs are required to submit a compliance list for all institutes within the specified timeline to ensure adherence to the updated guidelines</w:t>
            </w:r>
            <w:r w:rsidR="00E16FE9">
              <w:rPr>
                <w:rFonts w:ascii="Arial" w:hAnsi="Arial" w:cs="Arial"/>
                <w:color w:val="000000" w:themeColor="text1"/>
                <w:sz w:val="20"/>
                <w:szCs w:val="20"/>
              </w:rPr>
              <w:t>.</w:t>
            </w:r>
          </w:p>
        </w:tc>
      </w:tr>
      <w:tr w:rsidR="008F266F" w:rsidRPr="008F266F" w14:paraId="3CFD1F20" w14:textId="77777777" w:rsidTr="00462553">
        <w:tc>
          <w:tcPr>
            <w:tcW w:w="704" w:type="dxa"/>
          </w:tcPr>
          <w:p w14:paraId="16D50E91" w14:textId="55A74B1C" w:rsidR="00702753" w:rsidRPr="008F266F" w:rsidRDefault="007D7C99"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5</w:t>
            </w:r>
          </w:p>
        </w:tc>
        <w:tc>
          <w:tcPr>
            <w:tcW w:w="2693" w:type="dxa"/>
          </w:tcPr>
          <w:p w14:paraId="213F8A0C" w14:textId="77777777" w:rsidR="008F266F" w:rsidRPr="008F266F" w:rsidRDefault="008F266F" w:rsidP="008F266F">
            <w:pPr>
              <w:pStyle w:val="NormalWeb"/>
              <w:spacing w:before="0" w:beforeAutospacing="0" w:after="0" w:afterAutospacing="0"/>
              <w:jc w:val="both"/>
              <w:rPr>
                <w:rStyle w:val="Strong"/>
                <w:rFonts w:ascii="Arial" w:hAnsi="Arial" w:cs="Arial"/>
                <w:color w:val="000000" w:themeColor="text1"/>
                <w:sz w:val="20"/>
                <w:szCs w:val="20"/>
              </w:rPr>
            </w:pPr>
            <w:r w:rsidRPr="008F266F">
              <w:rPr>
                <w:rStyle w:val="Strong"/>
                <w:rFonts w:ascii="Arial" w:hAnsi="Arial" w:cs="Arial"/>
                <w:color w:val="000000" w:themeColor="text1"/>
                <w:sz w:val="20"/>
                <w:szCs w:val="20"/>
              </w:rPr>
              <w:t>Malpractice noticed on MTI Exit Exam at R.R. Marines Academy, Jaipur</w:t>
            </w:r>
          </w:p>
          <w:p w14:paraId="069C8BF3" w14:textId="35E4AFF8" w:rsidR="00702753" w:rsidRPr="008F266F" w:rsidRDefault="00702753" w:rsidP="00FD1530">
            <w:pPr>
              <w:jc w:val="center"/>
              <w:rPr>
                <w:rFonts w:ascii="Arial" w:hAnsi="Arial" w:cs="Arial"/>
                <w:b/>
                <w:bCs/>
                <w:color w:val="000000" w:themeColor="text1"/>
                <w:sz w:val="20"/>
                <w:szCs w:val="20"/>
              </w:rPr>
            </w:pPr>
          </w:p>
        </w:tc>
        <w:tc>
          <w:tcPr>
            <w:tcW w:w="5619" w:type="dxa"/>
          </w:tcPr>
          <w:p w14:paraId="6133A8F8" w14:textId="3CE7BC5B" w:rsidR="008F266F" w:rsidRPr="008F266F" w:rsidRDefault="008F266F" w:rsidP="008F266F">
            <w:pPr>
              <w:spacing w:after="200" w:line="276" w:lineRule="auto"/>
              <w:contextualSpacing/>
              <w:jc w:val="both"/>
              <w:rPr>
                <w:rFonts w:ascii="Arial" w:hAnsi="Arial" w:cs="Arial"/>
                <w:color w:val="000000" w:themeColor="text1"/>
                <w:sz w:val="20"/>
                <w:szCs w:val="20"/>
              </w:rPr>
            </w:pPr>
            <w:r w:rsidRPr="008F266F">
              <w:rPr>
                <w:rFonts w:ascii="Arial" w:hAnsi="Arial" w:cs="Arial"/>
                <w:color w:val="000000" w:themeColor="text1"/>
                <w:sz w:val="20"/>
                <w:szCs w:val="20"/>
              </w:rPr>
              <w:t xml:space="preserve">The Board noted that the courses remain under suspension and that re-examinations were conducted from 17 - 20 </w:t>
            </w:r>
            <w:r w:rsidR="00E16FE9">
              <w:rPr>
                <w:rFonts w:ascii="Arial" w:hAnsi="Arial" w:cs="Arial"/>
                <w:color w:val="000000" w:themeColor="text1"/>
                <w:sz w:val="20"/>
                <w:szCs w:val="20"/>
              </w:rPr>
              <w:t>Dec</w:t>
            </w:r>
            <w:r w:rsidRPr="008F266F">
              <w:rPr>
                <w:rFonts w:ascii="Arial" w:hAnsi="Arial" w:cs="Arial"/>
                <w:color w:val="000000" w:themeColor="text1"/>
                <w:sz w:val="20"/>
                <w:szCs w:val="20"/>
              </w:rPr>
              <w:t>. It was decided to continue the suspension, conduct a detailed investigation, and decide further action, including withdrawal of approval, after receipt of the investigation report. PO MMD Kandla to submit report.</w:t>
            </w:r>
          </w:p>
          <w:p w14:paraId="15E60CFC" w14:textId="77777777" w:rsidR="008F266F" w:rsidRPr="008F266F" w:rsidRDefault="008F266F" w:rsidP="008F266F">
            <w:pPr>
              <w:spacing w:after="200" w:line="276" w:lineRule="auto"/>
              <w:contextualSpacing/>
              <w:jc w:val="both"/>
              <w:rPr>
                <w:rFonts w:ascii="Arial" w:hAnsi="Arial" w:cs="Arial"/>
                <w:b/>
                <w:bCs/>
                <w:color w:val="000000" w:themeColor="text1"/>
                <w:sz w:val="20"/>
                <w:szCs w:val="20"/>
              </w:rPr>
            </w:pPr>
          </w:p>
          <w:p w14:paraId="5DC9ADE6" w14:textId="77777777" w:rsidR="008F266F" w:rsidRPr="008F266F" w:rsidRDefault="008F266F" w:rsidP="008F266F">
            <w:pPr>
              <w:spacing w:after="200" w:line="276" w:lineRule="auto"/>
              <w:contextualSpacing/>
              <w:jc w:val="both"/>
              <w:rPr>
                <w:rFonts w:ascii="Arial" w:hAnsi="Arial" w:cs="Arial"/>
                <w:b/>
                <w:bCs/>
                <w:color w:val="000000" w:themeColor="text1"/>
                <w:sz w:val="20"/>
                <w:szCs w:val="20"/>
              </w:rPr>
            </w:pPr>
            <w:r w:rsidRPr="008F266F">
              <w:rPr>
                <w:rFonts w:ascii="Arial" w:hAnsi="Arial" w:cs="Arial"/>
                <w:b/>
                <w:bCs/>
                <w:color w:val="000000" w:themeColor="text1"/>
                <w:sz w:val="20"/>
                <w:szCs w:val="20"/>
              </w:rPr>
              <w:t>Decision:</w:t>
            </w:r>
          </w:p>
          <w:p w14:paraId="3EB19064" w14:textId="26D53E74" w:rsidR="00702753" w:rsidRPr="008F266F" w:rsidRDefault="008F266F" w:rsidP="008F266F">
            <w:pPr>
              <w:spacing w:after="200" w:line="276" w:lineRule="auto"/>
              <w:contextualSpacing/>
              <w:jc w:val="both"/>
              <w:rPr>
                <w:rFonts w:ascii="Arial" w:hAnsi="Arial" w:cs="Arial"/>
                <w:b/>
                <w:bCs/>
                <w:color w:val="000000" w:themeColor="text1"/>
                <w:sz w:val="20"/>
                <w:szCs w:val="20"/>
              </w:rPr>
            </w:pPr>
            <w:r w:rsidRPr="008F266F">
              <w:rPr>
                <w:rFonts w:ascii="Arial" w:hAnsi="Arial" w:cs="Arial"/>
                <w:color w:val="000000" w:themeColor="text1"/>
                <w:sz w:val="20"/>
                <w:szCs w:val="20"/>
              </w:rPr>
              <w:t>This agenda was deferred to next meeting.</w:t>
            </w:r>
          </w:p>
        </w:tc>
      </w:tr>
      <w:tr w:rsidR="008F266F" w:rsidRPr="008F266F" w14:paraId="68D2B591" w14:textId="77777777" w:rsidTr="00462553">
        <w:tc>
          <w:tcPr>
            <w:tcW w:w="704" w:type="dxa"/>
          </w:tcPr>
          <w:p w14:paraId="392CB045" w14:textId="76706817" w:rsidR="00702753" w:rsidRPr="008F266F" w:rsidRDefault="008275BD"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6</w:t>
            </w:r>
          </w:p>
        </w:tc>
        <w:tc>
          <w:tcPr>
            <w:tcW w:w="2693" w:type="dxa"/>
          </w:tcPr>
          <w:p w14:paraId="7CA72728" w14:textId="77777777" w:rsidR="008F266F" w:rsidRPr="008F266F" w:rsidRDefault="008F266F" w:rsidP="008F266F">
            <w:pPr>
              <w:pStyle w:val="NormalWeb"/>
              <w:jc w:val="both"/>
              <w:rPr>
                <w:rStyle w:val="Strong"/>
                <w:rFonts w:ascii="Arial" w:hAnsi="Arial" w:cs="Arial"/>
                <w:color w:val="000000" w:themeColor="text1"/>
                <w:sz w:val="20"/>
                <w:szCs w:val="20"/>
              </w:rPr>
            </w:pPr>
            <w:r w:rsidRPr="008F266F">
              <w:rPr>
                <w:rStyle w:val="Strong"/>
                <w:rFonts w:ascii="Arial" w:hAnsi="Arial" w:cs="Arial"/>
                <w:color w:val="000000" w:themeColor="text1"/>
                <w:sz w:val="20"/>
                <w:szCs w:val="20"/>
              </w:rPr>
              <w:t>Conduct of Comprehensive Inspection Progrmame (CIP) for Maritime Training Institute (MTIs)</w:t>
            </w:r>
          </w:p>
          <w:p w14:paraId="02730D5A" w14:textId="10D74C2B" w:rsidR="00702753" w:rsidRPr="008F266F" w:rsidRDefault="00702753" w:rsidP="005B4DD4">
            <w:pPr>
              <w:rPr>
                <w:rFonts w:ascii="Arial" w:hAnsi="Arial" w:cs="Arial"/>
                <w:b/>
                <w:bCs/>
                <w:color w:val="000000" w:themeColor="text1"/>
                <w:sz w:val="20"/>
                <w:szCs w:val="20"/>
              </w:rPr>
            </w:pPr>
          </w:p>
        </w:tc>
        <w:tc>
          <w:tcPr>
            <w:tcW w:w="5619" w:type="dxa"/>
          </w:tcPr>
          <w:p w14:paraId="098D9483" w14:textId="4C6EA7A1" w:rsidR="008F266F" w:rsidRPr="008F266F" w:rsidRDefault="008F266F" w:rsidP="008F266F">
            <w:pPr>
              <w:pStyle w:val="NormalWeb"/>
              <w:spacing w:before="0" w:beforeAutospacing="0" w:after="0" w:afterAutospacing="0"/>
              <w:jc w:val="both"/>
              <w:rPr>
                <w:rFonts w:ascii="Arial" w:hAnsi="Arial" w:cs="Arial"/>
                <w:color w:val="000000" w:themeColor="text1"/>
                <w:sz w:val="20"/>
                <w:szCs w:val="20"/>
              </w:rPr>
            </w:pPr>
            <w:r w:rsidRPr="008F266F">
              <w:rPr>
                <w:rFonts w:ascii="Arial" w:hAnsi="Arial" w:cs="Arial"/>
                <w:color w:val="000000" w:themeColor="text1"/>
                <w:sz w:val="20"/>
                <w:szCs w:val="20"/>
              </w:rPr>
              <w:t xml:space="preserve">DDG Training updated that the draft circular finalized by the committee is under minor revisions based on suggestions received and will be circulated by the coming weekend. </w:t>
            </w:r>
          </w:p>
          <w:p w14:paraId="17872714" w14:textId="77777777" w:rsidR="008F266F" w:rsidRPr="008F266F" w:rsidRDefault="008F266F" w:rsidP="008F266F">
            <w:pPr>
              <w:pStyle w:val="NormalWeb"/>
              <w:spacing w:before="0" w:beforeAutospacing="0" w:after="0" w:afterAutospacing="0"/>
              <w:jc w:val="both"/>
              <w:rPr>
                <w:rFonts w:ascii="Arial" w:hAnsi="Arial" w:cs="Arial"/>
                <w:color w:val="000000" w:themeColor="text1"/>
                <w:sz w:val="20"/>
                <w:szCs w:val="20"/>
              </w:rPr>
            </w:pPr>
          </w:p>
          <w:p w14:paraId="36F2FAAA" w14:textId="77777777" w:rsidR="008F266F" w:rsidRPr="008F266F" w:rsidRDefault="008F266F" w:rsidP="008F266F">
            <w:pPr>
              <w:pStyle w:val="NormalWeb"/>
              <w:spacing w:before="0" w:beforeAutospacing="0" w:after="0" w:afterAutospacing="0"/>
              <w:jc w:val="both"/>
              <w:rPr>
                <w:rFonts w:ascii="Arial" w:hAnsi="Arial" w:cs="Arial"/>
                <w:b/>
                <w:bCs/>
                <w:color w:val="000000" w:themeColor="text1"/>
                <w:sz w:val="20"/>
                <w:szCs w:val="20"/>
              </w:rPr>
            </w:pPr>
            <w:r w:rsidRPr="008F266F">
              <w:rPr>
                <w:rFonts w:ascii="Arial" w:hAnsi="Arial" w:cs="Arial"/>
                <w:b/>
                <w:bCs/>
                <w:color w:val="000000" w:themeColor="text1"/>
                <w:sz w:val="20"/>
                <w:szCs w:val="20"/>
              </w:rPr>
              <w:t>Decision:</w:t>
            </w:r>
          </w:p>
          <w:p w14:paraId="12D3F7B6" w14:textId="228721C7" w:rsidR="00702753" w:rsidRPr="008F266F" w:rsidRDefault="008F266F" w:rsidP="008F266F">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8F266F">
              <w:rPr>
                <w:rFonts w:ascii="Arial" w:hAnsi="Arial" w:cs="Arial"/>
                <w:color w:val="000000" w:themeColor="text1"/>
                <w:sz w:val="20"/>
                <w:szCs w:val="20"/>
              </w:rPr>
              <w:t>This agenda was deferred to next meeting.</w:t>
            </w:r>
          </w:p>
        </w:tc>
      </w:tr>
      <w:tr w:rsidR="008F266F" w:rsidRPr="008F266F" w14:paraId="5B75C681" w14:textId="77777777" w:rsidTr="00462553">
        <w:tc>
          <w:tcPr>
            <w:tcW w:w="704" w:type="dxa"/>
          </w:tcPr>
          <w:p w14:paraId="0A0D00DB" w14:textId="209D60A1" w:rsidR="007604C1" w:rsidRPr="008F266F" w:rsidRDefault="007604C1"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7</w:t>
            </w:r>
          </w:p>
        </w:tc>
        <w:tc>
          <w:tcPr>
            <w:tcW w:w="2693" w:type="dxa"/>
          </w:tcPr>
          <w:p w14:paraId="0E7175CC" w14:textId="77777777" w:rsidR="008F266F" w:rsidRPr="008F266F" w:rsidRDefault="008F266F" w:rsidP="008F266F">
            <w:pPr>
              <w:pStyle w:val="NormalWeb"/>
              <w:spacing w:before="0" w:beforeAutospacing="0" w:after="0" w:afterAutospacing="0"/>
              <w:jc w:val="both"/>
              <w:rPr>
                <w:rFonts w:ascii="Arial" w:hAnsi="Arial" w:cs="Arial"/>
                <w:color w:val="000000" w:themeColor="text1"/>
                <w:sz w:val="20"/>
                <w:szCs w:val="20"/>
              </w:rPr>
            </w:pPr>
            <w:r w:rsidRPr="008F266F">
              <w:rPr>
                <w:rStyle w:val="Strong"/>
                <w:rFonts w:ascii="Arial" w:hAnsi="Arial" w:cs="Arial"/>
                <w:color w:val="000000" w:themeColor="text1"/>
                <w:sz w:val="20"/>
                <w:szCs w:val="20"/>
              </w:rPr>
              <w:t>Review of legal matters in Training Division – updates thereof.</w:t>
            </w:r>
          </w:p>
          <w:p w14:paraId="2FE68A21" w14:textId="01DEE8C5" w:rsidR="007604C1" w:rsidRPr="008F266F" w:rsidRDefault="007604C1" w:rsidP="00C80492">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3A4DF326" w14:textId="4C21AE3E" w:rsidR="007604C1" w:rsidRPr="008F266F" w:rsidRDefault="008F266F" w:rsidP="008F266F">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8F266F">
              <w:rPr>
                <w:rFonts w:ascii="Arial" w:eastAsia="Cambria" w:hAnsi="Arial" w:cs="Arial"/>
                <w:color w:val="000000" w:themeColor="text1"/>
                <w:sz w:val="20"/>
                <w:szCs w:val="20"/>
                <w:lang w:val="en-US" w:eastAsia="en-US" w:bidi="ar-SA"/>
              </w:rPr>
              <w:t>Legal Consultant updated that the total number of court cases has increased to 18 from the previous 14, with four new cases filed by Shri Nandanam Institute. An updated status report will be presented in the next STCW Compliance Board meeting.</w:t>
            </w:r>
          </w:p>
        </w:tc>
      </w:tr>
      <w:tr w:rsidR="008F266F" w:rsidRPr="008F266F" w14:paraId="46267B23" w14:textId="77777777" w:rsidTr="00462553">
        <w:tc>
          <w:tcPr>
            <w:tcW w:w="704" w:type="dxa"/>
          </w:tcPr>
          <w:p w14:paraId="63A91353" w14:textId="4D4ED08B" w:rsidR="000F7559" w:rsidRPr="008F266F" w:rsidRDefault="000F7559"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8</w:t>
            </w:r>
          </w:p>
        </w:tc>
        <w:tc>
          <w:tcPr>
            <w:tcW w:w="2693" w:type="dxa"/>
          </w:tcPr>
          <w:p w14:paraId="68573CC1" w14:textId="057724CE" w:rsidR="000F7559" w:rsidRPr="008F266F" w:rsidRDefault="008F266F" w:rsidP="008F266F">
            <w:pPr>
              <w:pStyle w:val="TableParagraph"/>
              <w:spacing w:line="240" w:lineRule="atLeast"/>
              <w:jc w:val="both"/>
              <w:rPr>
                <w:rStyle w:val="Strong"/>
                <w:rFonts w:ascii="Arial" w:hAnsi="Arial" w:cs="Arial"/>
                <w:color w:val="000000" w:themeColor="text1"/>
                <w:sz w:val="20"/>
                <w:szCs w:val="20"/>
              </w:rPr>
            </w:pPr>
            <w:r w:rsidRPr="008F266F">
              <w:rPr>
                <w:rFonts w:ascii="Arial" w:hAnsi="Arial" w:cs="Arial"/>
                <w:b/>
                <w:bCs/>
                <w:color w:val="000000" w:themeColor="text1"/>
                <w:sz w:val="20"/>
                <w:szCs w:val="20"/>
              </w:rPr>
              <w:t xml:space="preserve">Confirmation of publication of results at </w:t>
            </w:r>
            <w:r w:rsidRPr="008F266F">
              <w:rPr>
                <w:rFonts w:ascii="Arial" w:hAnsi="Arial" w:cs="Arial"/>
                <w:b/>
                <w:bCs/>
                <w:color w:val="000000" w:themeColor="text1"/>
                <w:sz w:val="20"/>
                <w:szCs w:val="20"/>
              </w:rPr>
              <w:lastRenderedPageBreak/>
              <w:t>every STCW compliance Board meeting:</w:t>
            </w:r>
          </w:p>
        </w:tc>
        <w:tc>
          <w:tcPr>
            <w:tcW w:w="5619" w:type="dxa"/>
          </w:tcPr>
          <w:p w14:paraId="06EAE570" w14:textId="77777777" w:rsidR="008F266F" w:rsidRPr="008F266F" w:rsidRDefault="008F266F" w:rsidP="008F266F">
            <w:pPr>
              <w:pStyle w:val="NormalWeb"/>
              <w:spacing w:before="0" w:beforeAutospacing="0" w:after="0" w:afterAutospacing="0"/>
              <w:jc w:val="both"/>
              <w:rPr>
                <w:rStyle w:val="Strong"/>
                <w:rFonts w:ascii="Arial" w:hAnsi="Arial" w:cs="Arial"/>
                <w:color w:val="000000" w:themeColor="text1"/>
                <w:sz w:val="20"/>
                <w:szCs w:val="20"/>
              </w:rPr>
            </w:pPr>
            <w:r w:rsidRPr="008F266F">
              <w:rPr>
                <w:rFonts w:ascii="Arial" w:eastAsia="Cambria" w:hAnsi="Arial" w:cs="Arial"/>
                <w:color w:val="000000" w:themeColor="text1"/>
                <w:sz w:val="20"/>
                <w:szCs w:val="20"/>
                <w:lang w:val="en-US" w:eastAsia="en-US" w:bidi="ar-SA"/>
              </w:rPr>
              <w:lastRenderedPageBreak/>
              <w:t xml:space="preserve">DDG Training updated that all the result are published on time. </w:t>
            </w:r>
          </w:p>
          <w:p w14:paraId="75C29DA3" w14:textId="4A9D12E6" w:rsidR="000F7559" w:rsidRPr="008F266F" w:rsidRDefault="000F7559" w:rsidP="00581A4D">
            <w:pPr>
              <w:pStyle w:val="NormalWeb"/>
              <w:spacing w:before="0" w:beforeAutospacing="0" w:after="0" w:afterAutospacing="0"/>
              <w:jc w:val="both"/>
              <w:rPr>
                <w:rFonts w:ascii="Arial" w:eastAsia="Cambria" w:hAnsi="Arial" w:cs="Arial"/>
                <w:color w:val="000000" w:themeColor="text1"/>
                <w:sz w:val="20"/>
                <w:szCs w:val="20"/>
                <w:lang w:val="en-US" w:eastAsia="en-US" w:bidi="ar-SA"/>
              </w:rPr>
            </w:pPr>
          </w:p>
        </w:tc>
      </w:tr>
      <w:tr w:rsidR="008F266F" w:rsidRPr="008F266F" w14:paraId="743BDA45" w14:textId="77777777" w:rsidTr="00462553">
        <w:tc>
          <w:tcPr>
            <w:tcW w:w="704" w:type="dxa"/>
          </w:tcPr>
          <w:p w14:paraId="0DB1A46B" w14:textId="37317317" w:rsidR="00581A4D" w:rsidRPr="008F266F" w:rsidRDefault="00581A4D"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lastRenderedPageBreak/>
              <w:t>9</w:t>
            </w:r>
          </w:p>
        </w:tc>
        <w:tc>
          <w:tcPr>
            <w:tcW w:w="2693" w:type="dxa"/>
          </w:tcPr>
          <w:p w14:paraId="692D3083" w14:textId="77777777" w:rsidR="008F266F" w:rsidRPr="008F266F" w:rsidRDefault="008F266F" w:rsidP="008F266F">
            <w:pPr>
              <w:pStyle w:val="TableParagraph"/>
              <w:spacing w:line="240" w:lineRule="atLeast"/>
              <w:jc w:val="both"/>
              <w:rPr>
                <w:rFonts w:ascii="Arial" w:hAnsi="Arial" w:cs="Arial"/>
                <w:b/>
                <w:bCs/>
                <w:color w:val="000000" w:themeColor="text1"/>
                <w:sz w:val="20"/>
                <w:szCs w:val="20"/>
              </w:rPr>
            </w:pPr>
            <w:r w:rsidRPr="008F266F">
              <w:rPr>
                <w:rFonts w:ascii="Arial" w:hAnsi="Arial" w:cs="Arial"/>
                <w:b/>
                <w:bCs/>
                <w:color w:val="000000" w:themeColor="text1"/>
                <w:sz w:val="20"/>
                <w:szCs w:val="20"/>
              </w:rPr>
              <w:t>Grievance of Shri Karan Raj (INDoS No.19GL1736) from Samstipur, Bihar:</w:t>
            </w:r>
          </w:p>
          <w:p w14:paraId="72FD43C2" w14:textId="7252D21E" w:rsidR="00581A4D" w:rsidRPr="008F266F" w:rsidRDefault="00581A4D" w:rsidP="00324CE2">
            <w:pPr>
              <w:pStyle w:val="NormalWeb"/>
              <w:spacing w:before="0" w:beforeAutospacing="0" w:after="0" w:afterAutospacing="0"/>
              <w:jc w:val="both"/>
              <w:rPr>
                <w:rStyle w:val="Strong"/>
                <w:rFonts w:ascii="Arial" w:hAnsi="Arial" w:cs="Arial"/>
                <w:b w:val="0"/>
                <w:bCs w:val="0"/>
                <w:color w:val="000000" w:themeColor="text1"/>
                <w:sz w:val="20"/>
                <w:szCs w:val="20"/>
              </w:rPr>
            </w:pPr>
          </w:p>
        </w:tc>
        <w:tc>
          <w:tcPr>
            <w:tcW w:w="5619" w:type="dxa"/>
          </w:tcPr>
          <w:p w14:paraId="60DFC05D" w14:textId="3A7D55AD" w:rsidR="008F266F" w:rsidRPr="008F266F" w:rsidRDefault="008F266F" w:rsidP="008F266F">
            <w:pPr>
              <w:pStyle w:val="TableParagraph"/>
              <w:spacing w:line="240" w:lineRule="atLeast"/>
              <w:jc w:val="both"/>
              <w:rPr>
                <w:rFonts w:ascii="Arial" w:hAnsi="Arial" w:cs="Arial"/>
                <w:color w:val="000000" w:themeColor="text1"/>
                <w:sz w:val="20"/>
                <w:szCs w:val="20"/>
              </w:rPr>
            </w:pPr>
            <w:r w:rsidRPr="008F266F">
              <w:rPr>
                <w:rFonts w:ascii="Arial" w:hAnsi="Arial" w:cs="Arial"/>
                <w:color w:val="000000" w:themeColor="text1"/>
                <w:sz w:val="20"/>
                <w:szCs w:val="20"/>
              </w:rPr>
              <w:t xml:space="preserve">The Board noted that the grievance of Mr. Karan Raj relates to a 2019 GP Rating course admission based on an incorrect medical certificate issued by DGS-approved doctors. The course fee has already been refunded, and disciplinary action, including suspension of the concerned doctors, has been taken. As there is no provision for compensation under DGS/STCW rules, the candidate may seek remedy through appropriate legal forums. </w:t>
            </w:r>
          </w:p>
          <w:p w14:paraId="6E5D0E35" w14:textId="77777777" w:rsidR="008F266F" w:rsidRPr="008F266F" w:rsidRDefault="008F266F" w:rsidP="008F266F">
            <w:pPr>
              <w:pStyle w:val="TableParagraph"/>
              <w:spacing w:line="240" w:lineRule="atLeast"/>
              <w:jc w:val="both"/>
              <w:rPr>
                <w:rFonts w:ascii="Arial" w:hAnsi="Arial" w:cs="Arial"/>
                <w:color w:val="000000" w:themeColor="text1"/>
                <w:sz w:val="20"/>
                <w:szCs w:val="20"/>
              </w:rPr>
            </w:pPr>
          </w:p>
          <w:p w14:paraId="02F70152" w14:textId="77777777" w:rsidR="008F266F" w:rsidRPr="008F266F" w:rsidRDefault="008F266F" w:rsidP="008F266F">
            <w:pPr>
              <w:pStyle w:val="NormalWeb"/>
              <w:spacing w:before="0" w:beforeAutospacing="0" w:after="0" w:afterAutospacing="0"/>
              <w:jc w:val="both"/>
              <w:rPr>
                <w:rFonts w:ascii="Arial" w:hAnsi="Arial" w:cs="Arial"/>
                <w:b/>
                <w:bCs/>
                <w:color w:val="000000" w:themeColor="text1"/>
                <w:sz w:val="20"/>
                <w:szCs w:val="20"/>
              </w:rPr>
            </w:pPr>
            <w:r w:rsidRPr="008F266F">
              <w:rPr>
                <w:rFonts w:ascii="Arial" w:hAnsi="Arial" w:cs="Arial"/>
                <w:b/>
                <w:bCs/>
                <w:color w:val="000000" w:themeColor="text1"/>
                <w:sz w:val="20"/>
                <w:szCs w:val="20"/>
              </w:rPr>
              <w:t>Decision:</w:t>
            </w:r>
          </w:p>
          <w:p w14:paraId="791D4DBA" w14:textId="58FA46C8" w:rsidR="00581A4D" w:rsidRPr="008F266F" w:rsidRDefault="008F266F" w:rsidP="008F266F">
            <w:pPr>
              <w:pStyle w:val="NormalWeb"/>
              <w:spacing w:before="0" w:beforeAutospacing="0" w:after="0" w:afterAutospacing="0"/>
              <w:jc w:val="both"/>
              <w:rPr>
                <w:rFonts w:ascii="Arial" w:hAnsi="Arial" w:cs="Arial"/>
                <w:color w:val="000000" w:themeColor="text1"/>
                <w:sz w:val="20"/>
                <w:szCs w:val="20"/>
              </w:rPr>
            </w:pPr>
            <w:r w:rsidRPr="008F266F">
              <w:rPr>
                <w:rFonts w:ascii="Arial" w:hAnsi="Arial" w:cs="Arial"/>
                <w:color w:val="000000" w:themeColor="text1"/>
                <w:sz w:val="20"/>
                <w:szCs w:val="20"/>
              </w:rPr>
              <w:t>This agenda was deferred to next meeting.</w:t>
            </w:r>
          </w:p>
        </w:tc>
      </w:tr>
      <w:tr w:rsidR="008F266F" w:rsidRPr="008F266F" w14:paraId="4B277BF8" w14:textId="77777777" w:rsidTr="00462553">
        <w:tc>
          <w:tcPr>
            <w:tcW w:w="704" w:type="dxa"/>
          </w:tcPr>
          <w:p w14:paraId="1ED7D82D" w14:textId="5493D865" w:rsidR="00287548" w:rsidRPr="008F266F" w:rsidRDefault="00287548"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1</w:t>
            </w:r>
            <w:r w:rsidRPr="008F266F">
              <w:rPr>
                <w:rFonts w:ascii="Arial" w:hAnsi="Arial" w:cs="Arial"/>
                <w:color w:val="000000" w:themeColor="text1"/>
                <w:sz w:val="20"/>
                <w:szCs w:val="20"/>
              </w:rPr>
              <w:t>0</w:t>
            </w:r>
          </w:p>
        </w:tc>
        <w:tc>
          <w:tcPr>
            <w:tcW w:w="2693" w:type="dxa"/>
          </w:tcPr>
          <w:p w14:paraId="410ADA89" w14:textId="77777777" w:rsidR="008F266F" w:rsidRPr="008F266F" w:rsidRDefault="008F266F" w:rsidP="008F266F">
            <w:pPr>
              <w:pStyle w:val="TableParagraph"/>
              <w:spacing w:line="240" w:lineRule="atLeast"/>
              <w:jc w:val="both"/>
              <w:rPr>
                <w:rFonts w:ascii="Arial" w:hAnsi="Arial" w:cs="Arial"/>
                <w:b/>
                <w:bCs/>
                <w:color w:val="000000" w:themeColor="text1"/>
                <w:sz w:val="20"/>
                <w:szCs w:val="20"/>
                <w:lang w:val="en-IN"/>
              </w:rPr>
            </w:pPr>
            <w:r w:rsidRPr="008F266F">
              <w:rPr>
                <w:rFonts w:ascii="Arial" w:hAnsi="Arial" w:cs="Arial"/>
                <w:b/>
                <w:bCs/>
                <w:color w:val="000000" w:themeColor="text1"/>
                <w:sz w:val="20"/>
                <w:szCs w:val="20"/>
                <w:lang w:val="en-IN"/>
              </w:rPr>
              <w:t>Application for Course approval No.100868- applied by</w:t>
            </w:r>
            <w:r w:rsidRPr="008F266F">
              <w:rPr>
                <w:rFonts w:ascii="Arial" w:hAnsi="Arial" w:cs="Arial"/>
                <w:color w:val="000000" w:themeColor="text1"/>
                <w:sz w:val="20"/>
                <w:szCs w:val="20"/>
                <w:lang w:val="en-IN"/>
              </w:rPr>
              <w:t xml:space="preserve"> </w:t>
            </w:r>
            <w:r w:rsidRPr="008F266F">
              <w:rPr>
                <w:rFonts w:ascii="Arial" w:hAnsi="Arial" w:cs="Arial"/>
                <w:b/>
                <w:bCs/>
                <w:color w:val="000000" w:themeColor="text1"/>
                <w:sz w:val="20"/>
                <w:szCs w:val="20"/>
                <w:lang w:val="en-IN"/>
              </w:rPr>
              <w:t>M/s. Training Ship Varren location at Khardi. [Name Change: ‘Training Ship Varren-Khardi Campus’.</w:t>
            </w:r>
          </w:p>
          <w:p w14:paraId="598CF270" w14:textId="1C7DD82B" w:rsidR="00287548" w:rsidRPr="008F266F" w:rsidRDefault="00287548" w:rsidP="00324CE2">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2C54EFAD" w14:textId="75ECB394" w:rsidR="008F266F" w:rsidRPr="008F266F" w:rsidRDefault="008F266F" w:rsidP="008F266F">
            <w:pPr>
              <w:pStyle w:val="TableParagraph"/>
              <w:spacing w:line="240" w:lineRule="atLeast"/>
              <w:jc w:val="both"/>
              <w:rPr>
                <w:rFonts w:ascii="Arial" w:hAnsi="Arial" w:cs="Arial"/>
                <w:color w:val="000000" w:themeColor="text1"/>
                <w:sz w:val="20"/>
                <w:szCs w:val="20"/>
              </w:rPr>
            </w:pPr>
            <w:r w:rsidRPr="008F266F">
              <w:rPr>
                <w:rFonts w:ascii="Arial" w:hAnsi="Arial" w:cs="Arial"/>
                <w:bCs/>
                <w:color w:val="000000" w:themeColor="text1"/>
                <w:sz w:val="20"/>
                <w:szCs w:val="20"/>
              </w:rPr>
              <w:t>MMD Mumbai gave the presentation and updated that based on the inspection conducted by MMD Mumbai on 11 December, compliance submitted on 19 December, the committee agreed with MMD Mumbai’s recommendation to approve the institute for GP Rating with an intake of 40 and two batches as per the latest circular, along with the requested BST and STSDS courses, subject to compliance with the commitment to build the swimming pool and mock-up within six months.</w:t>
            </w:r>
          </w:p>
          <w:p w14:paraId="517B9ABC" w14:textId="77777777" w:rsidR="008F266F" w:rsidRPr="008F266F" w:rsidRDefault="008F266F" w:rsidP="008F266F">
            <w:pPr>
              <w:pStyle w:val="TableParagraph"/>
              <w:spacing w:line="240" w:lineRule="atLeast"/>
              <w:jc w:val="both"/>
              <w:rPr>
                <w:rFonts w:ascii="Arial" w:hAnsi="Arial" w:cs="Arial"/>
                <w:color w:val="000000" w:themeColor="text1"/>
                <w:sz w:val="20"/>
                <w:szCs w:val="20"/>
              </w:rPr>
            </w:pPr>
          </w:p>
          <w:p w14:paraId="0DEC04CD" w14:textId="77777777" w:rsidR="008F266F" w:rsidRPr="008F266F" w:rsidRDefault="008F266F" w:rsidP="008F266F">
            <w:pPr>
              <w:pStyle w:val="TableParagraph"/>
              <w:spacing w:line="240" w:lineRule="atLeast"/>
              <w:ind w:right="147"/>
              <w:rPr>
                <w:rFonts w:ascii="Arial" w:hAnsi="Arial" w:cs="Arial"/>
                <w:b/>
                <w:color w:val="000000" w:themeColor="text1"/>
                <w:sz w:val="20"/>
                <w:szCs w:val="20"/>
              </w:rPr>
            </w:pPr>
            <w:r w:rsidRPr="008F266F">
              <w:rPr>
                <w:rFonts w:ascii="Arial" w:hAnsi="Arial" w:cs="Arial"/>
                <w:b/>
                <w:color w:val="000000" w:themeColor="text1"/>
                <w:sz w:val="20"/>
                <w:szCs w:val="20"/>
              </w:rPr>
              <w:t>Decision:</w:t>
            </w:r>
          </w:p>
          <w:p w14:paraId="0F3DA674" w14:textId="65BCA38A" w:rsidR="00287548" w:rsidRPr="008F266F" w:rsidRDefault="008F266F" w:rsidP="008F266F">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8F266F">
              <w:rPr>
                <w:rFonts w:ascii="Arial" w:hAnsi="Arial" w:cs="Arial"/>
                <w:bCs/>
                <w:color w:val="000000" w:themeColor="text1"/>
                <w:sz w:val="20"/>
                <w:szCs w:val="20"/>
              </w:rPr>
              <w:t xml:space="preserve">PO, MMD, Mumbai recommendations </w:t>
            </w:r>
            <w:r w:rsidR="00EB2F82">
              <w:rPr>
                <w:rFonts w:ascii="Arial" w:hAnsi="Arial" w:cs="Arial"/>
                <w:bCs/>
                <w:color w:val="000000" w:themeColor="text1"/>
                <w:sz w:val="20"/>
                <w:szCs w:val="20"/>
              </w:rPr>
              <w:t xml:space="preserve">for approval </w:t>
            </w:r>
            <w:r w:rsidRPr="008F266F">
              <w:rPr>
                <w:rFonts w:ascii="Arial" w:hAnsi="Arial" w:cs="Arial"/>
                <w:bCs/>
                <w:color w:val="000000" w:themeColor="text1"/>
                <w:sz w:val="20"/>
                <w:szCs w:val="20"/>
              </w:rPr>
              <w:t xml:space="preserve">were accepted.   </w:t>
            </w:r>
          </w:p>
        </w:tc>
      </w:tr>
      <w:tr w:rsidR="008F266F" w:rsidRPr="008F266F" w14:paraId="73F6BF4E" w14:textId="77777777" w:rsidTr="00462553">
        <w:tc>
          <w:tcPr>
            <w:tcW w:w="704" w:type="dxa"/>
          </w:tcPr>
          <w:p w14:paraId="317ABF4F" w14:textId="568B005C" w:rsidR="0063461C" w:rsidRPr="008F266F" w:rsidRDefault="0063461C"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11</w:t>
            </w:r>
          </w:p>
        </w:tc>
        <w:tc>
          <w:tcPr>
            <w:tcW w:w="2693" w:type="dxa"/>
          </w:tcPr>
          <w:p w14:paraId="3357D443" w14:textId="77777777" w:rsidR="008F266F" w:rsidRPr="008F266F" w:rsidRDefault="008F266F" w:rsidP="008F266F">
            <w:pPr>
              <w:pStyle w:val="BodyText"/>
              <w:tabs>
                <w:tab w:val="center" w:pos="4454"/>
              </w:tabs>
              <w:spacing w:before="1"/>
              <w:jc w:val="both"/>
              <w:rPr>
                <w:rFonts w:ascii="Arial" w:hAnsi="Arial" w:cs="Arial"/>
                <w:color w:val="000000" w:themeColor="text1"/>
                <w:lang w:val="en-IN"/>
              </w:rPr>
            </w:pPr>
            <w:r w:rsidRPr="008F266F">
              <w:rPr>
                <w:rFonts w:ascii="Arial" w:hAnsi="Arial" w:cs="Arial"/>
                <w:b/>
                <w:bCs/>
                <w:color w:val="000000" w:themeColor="text1"/>
                <w:lang w:val="en-IN"/>
              </w:rPr>
              <w:t>Circular on National Holidays and Sate-declared Public Holidays for DGS approved MTIs</w:t>
            </w:r>
            <w:r w:rsidRPr="008F266F">
              <w:rPr>
                <w:rFonts w:ascii="Arial" w:hAnsi="Arial" w:cs="Arial"/>
                <w:color w:val="000000" w:themeColor="text1"/>
                <w:lang w:val="en-IN"/>
              </w:rPr>
              <w:t>.</w:t>
            </w:r>
          </w:p>
          <w:p w14:paraId="4D09FF9B" w14:textId="77777777" w:rsidR="0063461C" w:rsidRPr="008F266F" w:rsidRDefault="0063461C" w:rsidP="00BB75D6">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2D55C757" w14:textId="77777777" w:rsidR="008F266F" w:rsidRPr="008F266F" w:rsidRDefault="008F266F" w:rsidP="008F266F">
            <w:pPr>
              <w:pStyle w:val="TableParagraph"/>
              <w:spacing w:line="240" w:lineRule="atLeast"/>
              <w:jc w:val="both"/>
              <w:rPr>
                <w:rFonts w:ascii="Arial" w:hAnsi="Arial" w:cs="Arial"/>
                <w:bCs/>
                <w:color w:val="000000" w:themeColor="text1"/>
                <w:sz w:val="20"/>
                <w:szCs w:val="20"/>
              </w:rPr>
            </w:pPr>
            <w:r w:rsidRPr="008F266F">
              <w:rPr>
                <w:rFonts w:ascii="Arial" w:hAnsi="Arial" w:cs="Arial"/>
                <w:bCs/>
                <w:color w:val="000000" w:themeColor="text1"/>
                <w:sz w:val="20"/>
                <w:szCs w:val="20"/>
              </w:rPr>
              <w:t>DDG (Trg.) informed that a draft circular has been prepared to mandate observance of three national holidays 26</w:t>
            </w:r>
            <w:r w:rsidRPr="008F266F">
              <w:rPr>
                <w:rFonts w:ascii="Arial" w:hAnsi="Arial" w:cs="Arial"/>
                <w:bCs/>
                <w:color w:val="000000" w:themeColor="text1"/>
                <w:sz w:val="20"/>
                <w:szCs w:val="20"/>
                <w:vertAlign w:val="superscript"/>
              </w:rPr>
              <w:t>th</w:t>
            </w:r>
            <w:r w:rsidRPr="008F266F">
              <w:rPr>
                <w:rFonts w:ascii="Arial" w:hAnsi="Arial" w:cs="Arial"/>
                <w:bCs/>
                <w:color w:val="000000" w:themeColor="text1"/>
                <w:sz w:val="20"/>
                <w:szCs w:val="20"/>
              </w:rPr>
              <w:t xml:space="preserve"> January 15</w:t>
            </w:r>
            <w:r w:rsidRPr="008F266F">
              <w:rPr>
                <w:rFonts w:ascii="Arial" w:hAnsi="Arial" w:cs="Arial"/>
                <w:bCs/>
                <w:color w:val="000000" w:themeColor="text1"/>
                <w:sz w:val="20"/>
                <w:szCs w:val="20"/>
                <w:vertAlign w:val="superscript"/>
              </w:rPr>
              <w:t>th</w:t>
            </w:r>
            <w:r w:rsidRPr="008F266F">
              <w:rPr>
                <w:rFonts w:ascii="Arial" w:hAnsi="Arial" w:cs="Arial"/>
                <w:bCs/>
                <w:color w:val="000000" w:themeColor="text1"/>
                <w:sz w:val="20"/>
                <w:szCs w:val="20"/>
              </w:rPr>
              <w:t xml:space="preserve"> August, and 2</w:t>
            </w:r>
            <w:r w:rsidRPr="008F266F">
              <w:rPr>
                <w:rFonts w:ascii="Arial" w:hAnsi="Arial" w:cs="Arial"/>
                <w:bCs/>
                <w:color w:val="000000" w:themeColor="text1"/>
                <w:sz w:val="20"/>
                <w:szCs w:val="20"/>
                <w:vertAlign w:val="superscript"/>
              </w:rPr>
              <w:t>nd</w:t>
            </w:r>
            <w:r w:rsidRPr="008F266F">
              <w:rPr>
                <w:rFonts w:ascii="Arial" w:hAnsi="Arial" w:cs="Arial"/>
                <w:bCs/>
                <w:color w:val="000000" w:themeColor="text1"/>
                <w:sz w:val="20"/>
                <w:szCs w:val="20"/>
              </w:rPr>
              <w:t xml:space="preserve"> October along with state-declared public holidays, following complaints about MTIs conducting courses on such days. </w:t>
            </w:r>
          </w:p>
          <w:p w14:paraId="139FC935" w14:textId="214972AE" w:rsidR="0063461C" w:rsidRPr="008F266F" w:rsidRDefault="0063461C" w:rsidP="008F266F">
            <w:pPr>
              <w:jc w:val="both"/>
              <w:rPr>
                <w:rFonts w:ascii="Arial" w:hAnsi="Arial" w:cs="Arial"/>
                <w:color w:val="000000" w:themeColor="text1"/>
                <w:sz w:val="20"/>
                <w:szCs w:val="20"/>
                <w:shd w:val="clear" w:color="auto" w:fill="FFFFFF"/>
                <w:lang w:val="en-IN"/>
              </w:rPr>
            </w:pPr>
          </w:p>
        </w:tc>
      </w:tr>
      <w:tr w:rsidR="008F266F" w:rsidRPr="008F266F" w14:paraId="395992A1" w14:textId="77777777" w:rsidTr="00462553">
        <w:tc>
          <w:tcPr>
            <w:tcW w:w="704" w:type="dxa"/>
          </w:tcPr>
          <w:p w14:paraId="4EE07073" w14:textId="0C5A09D4" w:rsidR="009F211B" w:rsidRPr="008F266F" w:rsidRDefault="009F211B"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12</w:t>
            </w:r>
          </w:p>
        </w:tc>
        <w:tc>
          <w:tcPr>
            <w:tcW w:w="2693" w:type="dxa"/>
          </w:tcPr>
          <w:p w14:paraId="78AC8A31" w14:textId="77777777" w:rsidR="008F266F" w:rsidRPr="008F266F" w:rsidRDefault="008F266F" w:rsidP="008F266F">
            <w:pPr>
              <w:jc w:val="both"/>
              <w:rPr>
                <w:rFonts w:ascii="Arial" w:hAnsi="Arial" w:cs="Arial"/>
                <w:color w:val="000000" w:themeColor="text1"/>
                <w:sz w:val="20"/>
                <w:szCs w:val="20"/>
                <w:lang w:val="en-IN"/>
              </w:rPr>
            </w:pPr>
            <w:r w:rsidRPr="008F266F">
              <w:rPr>
                <w:rFonts w:ascii="Arial" w:hAnsi="Arial" w:cs="Arial"/>
                <w:b/>
                <w:bCs/>
                <w:color w:val="000000" w:themeColor="text1"/>
                <w:sz w:val="20"/>
                <w:szCs w:val="20"/>
                <w:lang w:val="en-IN"/>
              </w:rPr>
              <w:t>AMET University, Chennai: Challenges in Meeting Placement-Linked Scoring Criteria Due to Non-Progressing Cadets</w:t>
            </w:r>
            <w:r w:rsidRPr="008F266F">
              <w:rPr>
                <w:rFonts w:ascii="Arial" w:hAnsi="Arial" w:cs="Arial"/>
                <w:color w:val="000000" w:themeColor="text1"/>
                <w:sz w:val="20"/>
                <w:szCs w:val="20"/>
                <w:lang w:val="en-IN"/>
              </w:rPr>
              <w:t xml:space="preserve">: </w:t>
            </w:r>
          </w:p>
          <w:p w14:paraId="1346C266" w14:textId="2B8E4DF6" w:rsidR="009F211B" w:rsidRPr="008F266F" w:rsidRDefault="009F211B" w:rsidP="004E7038">
            <w:pPr>
              <w:jc w:val="both"/>
              <w:rPr>
                <w:rFonts w:ascii="Arial" w:hAnsi="Arial" w:cs="Arial"/>
                <w:b/>
                <w:color w:val="000000" w:themeColor="text1"/>
                <w:sz w:val="20"/>
                <w:szCs w:val="20"/>
              </w:rPr>
            </w:pPr>
          </w:p>
        </w:tc>
        <w:tc>
          <w:tcPr>
            <w:tcW w:w="5619" w:type="dxa"/>
          </w:tcPr>
          <w:p w14:paraId="317DC54F" w14:textId="77777777" w:rsidR="008F266F" w:rsidRPr="008F266F" w:rsidRDefault="008F266F" w:rsidP="008F266F">
            <w:pPr>
              <w:jc w:val="both"/>
              <w:rPr>
                <w:rFonts w:ascii="Arial" w:hAnsi="Arial" w:cs="Arial"/>
                <w:bCs/>
                <w:color w:val="000000" w:themeColor="text1"/>
                <w:sz w:val="20"/>
                <w:szCs w:val="20"/>
              </w:rPr>
            </w:pPr>
            <w:r w:rsidRPr="008F266F">
              <w:rPr>
                <w:rFonts w:ascii="Arial" w:hAnsi="Arial" w:cs="Arial"/>
                <w:bCs/>
                <w:color w:val="000000" w:themeColor="text1"/>
                <w:sz w:val="20"/>
                <w:szCs w:val="20"/>
              </w:rPr>
              <w:t xml:space="preserve">DDG (Training) clarified that the new draft CIP circular addresses concerns by considering the university declared pass-out date instead of course completion date and allowing up to 5% adjustment for candidates who genuinely opt for non-maritime careers, subject to supporting documents. It was agreed that a streamlined procedure and documentation requirements will be defined to avoid discrepancies. </w:t>
            </w:r>
          </w:p>
          <w:p w14:paraId="410741C3" w14:textId="77777777" w:rsidR="008F266F" w:rsidRPr="008F266F" w:rsidRDefault="008F266F" w:rsidP="008F266F">
            <w:pPr>
              <w:jc w:val="both"/>
              <w:rPr>
                <w:rFonts w:ascii="Arial" w:hAnsi="Arial" w:cs="Arial"/>
                <w:bCs/>
                <w:color w:val="000000" w:themeColor="text1"/>
                <w:sz w:val="20"/>
                <w:szCs w:val="20"/>
              </w:rPr>
            </w:pPr>
          </w:p>
          <w:p w14:paraId="4E72BC6B" w14:textId="77777777" w:rsidR="008F266F" w:rsidRPr="008F266F" w:rsidRDefault="008F266F" w:rsidP="008F266F">
            <w:pPr>
              <w:jc w:val="both"/>
              <w:rPr>
                <w:rFonts w:ascii="Arial" w:hAnsi="Arial" w:cs="Arial"/>
                <w:b/>
                <w:color w:val="000000" w:themeColor="text1"/>
                <w:sz w:val="20"/>
                <w:szCs w:val="20"/>
              </w:rPr>
            </w:pPr>
            <w:r w:rsidRPr="008F266F">
              <w:rPr>
                <w:rFonts w:ascii="Arial" w:hAnsi="Arial" w:cs="Arial"/>
                <w:b/>
                <w:color w:val="000000" w:themeColor="text1"/>
                <w:sz w:val="20"/>
                <w:szCs w:val="20"/>
              </w:rPr>
              <w:t>Decision:</w:t>
            </w:r>
          </w:p>
          <w:p w14:paraId="1C9C75A2" w14:textId="22B321E6" w:rsidR="009F211B" w:rsidRPr="008F266F" w:rsidRDefault="008F266F" w:rsidP="008F266F">
            <w:pPr>
              <w:jc w:val="both"/>
              <w:rPr>
                <w:rFonts w:ascii="Arial" w:hAnsi="Arial" w:cs="Arial"/>
                <w:color w:val="000000" w:themeColor="text1"/>
                <w:sz w:val="20"/>
                <w:szCs w:val="20"/>
                <w:shd w:val="clear" w:color="auto" w:fill="FFFFFF"/>
                <w:lang w:val="en-IN"/>
              </w:rPr>
            </w:pPr>
            <w:r w:rsidRPr="008F266F">
              <w:rPr>
                <w:rFonts w:ascii="Arial" w:hAnsi="Arial" w:cs="Arial"/>
                <w:bCs/>
                <w:color w:val="000000" w:themeColor="text1"/>
                <w:sz w:val="20"/>
                <w:szCs w:val="20"/>
              </w:rPr>
              <w:t>The draft CIP circular, incorporating these provisions, will be finalized and circulated to members and stakeholders for review next week.</w:t>
            </w:r>
          </w:p>
        </w:tc>
      </w:tr>
      <w:tr w:rsidR="008F266F" w:rsidRPr="008F266F" w14:paraId="73F2085F" w14:textId="77777777" w:rsidTr="00462553">
        <w:tc>
          <w:tcPr>
            <w:tcW w:w="704" w:type="dxa"/>
          </w:tcPr>
          <w:p w14:paraId="780467D7" w14:textId="2DAC2BD6" w:rsidR="005111D7" w:rsidRPr="008F266F" w:rsidRDefault="005111D7"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13</w:t>
            </w:r>
          </w:p>
        </w:tc>
        <w:tc>
          <w:tcPr>
            <w:tcW w:w="2693" w:type="dxa"/>
          </w:tcPr>
          <w:p w14:paraId="137B8447" w14:textId="77777777" w:rsidR="008F266F" w:rsidRPr="008F266F" w:rsidRDefault="008F266F" w:rsidP="008F266F">
            <w:pPr>
              <w:pStyle w:val="TableParagraph"/>
              <w:spacing w:line="240" w:lineRule="atLeast"/>
              <w:ind w:left="107"/>
              <w:jc w:val="both"/>
              <w:rPr>
                <w:rFonts w:ascii="Arial" w:hAnsi="Arial" w:cs="Arial"/>
                <w:b/>
                <w:color w:val="000000" w:themeColor="text1"/>
                <w:w w:val="115"/>
                <w:kern w:val="2"/>
                <w:sz w:val="20"/>
                <w:szCs w:val="20"/>
                <w14:ligatures w14:val="standardContextual"/>
              </w:rPr>
            </w:pPr>
            <w:r w:rsidRPr="008F266F">
              <w:rPr>
                <w:rFonts w:ascii="Arial" w:hAnsi="Arial" w:cs="Arial"/>
                <w:b/>
                <w:color w:val="000000" w:themeColor="text1"/>
                <w:w w:val="115"/>
                <w:kern w:val="2"/>
                <w:sz w:val="20"/>
                <w:szCs w:val="20"/>
                <w14:ligatures w14:val="standardContextual"/>
              </w:rPr>
              <w:t>M/s. IMU Navi Mumbai Campus applied for course approval [Application No. 100840]</w:t>
            </w:r>
          </w:p>
          <w:p w14:paraId="5C109CA3" w14:textId="77777777" w:rsidR="005111D7" w:rsidRPr="008F266F" w:rsidRDefault="005111D7" w:rsidP="004E7038">
            <w:pPr>
              <w:jc w:val="both"/>
              <w:rPr>
                <w:rFonts w:ascii="Arial" w:hAnsi="Arial" w:cs="Arial"/>
                <w:b/>
                <w:color w:val="000000" w:themeColor="text1"/>
                <w:sz w:val="20"/>
                <w:szCs w:val="20"/>
              </w:rPr>
            </w:pPr>
          </w:p>
        </w:tc>
        <w:tc>
          <w:tcPr>
            <w:tcW w:w="5619" w:type="dxa"/>
          </w:tcPr>
          <w:p w14:paraId="1A4E7894" w14:textId="3892FDF6" w:rsidR="008F266F" w:rsidRPr="008F266F" w:rsidRDefault="0033083E" w:rsidP="008F266F">
            <w:pPr>
              <w:pStyle w:val="p1"/>
              <w:spacing w:line="276" w:lineRule="auto"/>
              <w:ind w:right="98"/>
              <w:jc w:val="both"/>
              <w:rPr>
                <w:rFonts w:ascii="Arial" w:eastAsia="Cambria" w:hAnsi="Arial" w:cs="Arial"/>
                <w:color w:val="000000" w:themeColor="text1"/>
                <w:kern w:val="2"/>
                <w:sz w:val="20"/>
                <w:szCs w:val="20"/>
                <w14:ligatures w14:val="standardContextual"/>
              </w:rPr>
            </w:pPr>
            <w:r>
              <w:rPr>
                <w:rFonts w:ascii="Arial" w:eastAsia="Cambria" w:hAnsi="Arial" w:cs="Arial"/>
                <w:color w:val="000000" w:themeColor="text1"/>
                <w:kern w:val="2"/>
                <w:sz w:val="20"/>
                <w:szCs w:val="20"/>
                <w14:ligatures w14:val="standardContextual"/>
              </w:rPr>
              <w:t>MMD Mumbai</w:t>
            </w:r>
            <w:r w:rsidR="008F266F" w:rsidRPr="008F266F">
              <w:rPr>
                <w:rFonts w:ascii="Arial" w:eastAsia="Cambria" w:hAnsi="Arial" w:cs="Arial"/>
                <w:color w:val="000000" w:themeColor="text1"/>
                <w:kern w:val="2"/>
                <w:sz w:val="20"/>
                <w:szCs w:val="20"/>
                <w14:ligatures w14:val="standardContextual"/>
              </w:rPr>
              <w:t xml:space="preserve"> gave the presentation and updated that inspection conducted on 25th November 2025</w:t>
            </w:r>
            <w:r w:rsidR="00544C40">
              <w:rPr>
                <w:rFonts w:ascii="Arial" w:eastAsia="Cambria" w:hAnsi="Arial" w:cs="Arial"/>
                <w:color w:val="000000" w:themeColor="text1"/>
                <w:kern w:val="2"/>
                <w:sz w:val="20"/>
                <w:szCs w:val="20"/>
                <w14:ligatures w14:val="standardContextual"/>
              </w:rPr>
              <w:t xml:space="preserve">. </w:t>
            </w:r>
            <w:r w:rsidR="008F266F" w:rsidRPr="008F266F">
              <w:rPr>
                <w:rFonts w:ascii="Arial" w:eastAsia="Cambria" w:hAnsi="Arial" w:cs="Arial"/>
                <w:color w:val="000000" w:themeColor="text1"/>
                <w:kern w:val="2"/>
                <w:sz w:val="20"/>
                <w:szCs w:val="20"/>
                <w14:ligatures w14:val="standardContextual"/>
              </w:rPr>
              <w:t xml:space="preserve">The </w:t>
            </w:r>
            <w:r w:rsidR="00544C40">
              <w:rPr>
                <w:rFonts w:ascii="Arial" w:eastAsia="Cambria" w:hAnsi="Arial" w:cs="Arial"/>
                <w:color w:val="000000" w:themeColor="text1"/>
                <w:kern w:val="2"/>
                <w:sz w:val="20"/>
                <w:szCs w:val="20"/>
                <w14:ligatures w14:val="standardContextual"/>
              </w:rPr>
              <w:t>MMD recommended</w:t>
            </w:r>
            <w:r w:rsidR="008F266F" w:rsidRPr="008F266F">
              <w:rPr>
                <w:rFonts w:ascii="Arial" w:eastAsia="Cambria" w:hAnsi="Arial" w:cs="Arial"/>
                <w:color w:val="000000" w:themeColor="text1"/>
                <w:kern w:val="2"/>
                <w:sz w:val="20"/>
                <w:szCs w:val="20"/>
                <w14:ligatures w14:val="standardContextual"/>
              </w:rPr>
              <w:t xml:space="preserve"> approv</w:t>
            </w:r>
            <w:r w:rsidR="00544C40">
              <w:rPr>
                <w:rFonts w:ascii="Arial" w:eastAsia="Cambria" w:hAnsi="Arial" w:cs="Arial"/>
                <w:color w:val="000000" w:themeColor="text1"/>
                <w:kern w:val="2"/>
                <w:sz w:val="20"/>
                <w:szCs w:val="20"/>
                <w14:ligatures w14:val="standardContextual"/>
              </w:rPr>
              <w:t>al for</w:t>
            </w:r>
            <w:r w:rsidR="008F266F" w:rsidRPr="008F266F">
              <w:rPr>
                <w:rFonts w:ascii="Arial" w:eastAsia="Cambria" w:hAnsi="Arial" w:cs="Arial"/>
                <w:color w:val="000000" w:themeColor="text1"/>
                <w:kern w:val="2"/>
                <w:sz w:val="20"/>
                <w:szCs w:val="20"/>
                <w14:ligatures w14:val="standardContextual"/>
              </w:rPr>
              <w:t xml:space="preserve"> the OCTO course for IMU Navi Mumbai with an intake capacity of 20 candidates per batch and frequency of 12 batches per year.</w:t>
            </w:r>
          </w:p>
          <w:p w14:paraId="4F747B57" w14:textId="77777777" w:rsidR="008F266F" w:rsidRPr="008F266F" w:rsidRDefault="008F266F" w:rsidP="008F266F">
            <w:pPr>
              <w:pStyle w:val="p1"/>
              <w:spacing w:line="276" w:lineRule="auto"/>
              <w:ind w:right="98"/>
              <w:jc w:val="both"/>
              <w:rPr>
                <w:rFonts w:ascii="Arial" w:eastAsia="Cambria" w:hAnsi="Arial" w:cs="Arial"/>
                <w:color w:val="000000" w:themeColor="text1"/>
                <w:kern w:val="2"/>
                <w:sz w:val="20"/>
                <w:szCs w:val="20"/>
                <w14:ligatures w14:val="standardContextual"/>
              </w:rPr>
            </w:pPr>
          </w:p>
          <w:p w14:paraId="42AC8D93" w14:textId="77777777" w:rsidR="008F266F" w:rsidRPr="008F266F" w:rsidRDefault="008F266F" w:rsidP="008F266F">
            <w:pPr>
              <w:pStyle w:val="TableParagraph"/>
              <w:spacing w:line="240" w:lineRule="atLeast"/>
              <w:ind w:right="147"/>
              <w:rPr>
                <w:rFonts w:ascii="Arial" w:hAnsi="Arial" w:cs="Arial"/>
                <w:b/>
                <w:bCs/>
                <w:color w:val="000000" w:themeColor="text1"/>
                <w:kern w:val="2"/>
                <w:sz w:val="20"/>
                <w:szCs w:val="20"/>
                <w14:ligatures w14:val="standardContextual"/>
              </w:rPr>
            </w:pPr>
            <w:r w:rsidRPr="008F266F">
              <w:rPr>
                <w:rFonts w:ascii="Arial" w:hAnsi="Arial" w:cs="Arial"/>
                <w:b/>
                <w:bCs/>
                <w:color w:val="000000" w:themeColor="text1"/>
                <w:kern w:val="2"/>
                <w:sz w:val="20"/>
                <w:szCs w:val="20"/>
                <w14:ligatures w14:val="standardContextual"/>
              </w:rPr>
              <w:t>Decision:</w:t>
            </w:r>
          </w:p>
          <w:p w14:paraId="04560B09" w14:textId="60816995" w:rsidR="005111D7" w:rsidRPr="008F266F" w:rsidRDefault="008F266F" w:rsidP="008F266F">
            <w:pPr>
              <w:jc w:val="both"/>
              <w:rPr>
                <w:rFonts w:ascii="Arial" w:hAnsi="Arial" w:cs="Arial"/>
                <w:color w:val="000000" w:themeColor="text1"/>
                <w:sz w:val="20"/>
                <w:szCs w:val="20"/>
                <w:shd w:val="clear" w:color="auto" w:fill="FFFFFF"/>
                <w:lang w:val="en-IN"/>
              </w:rPr>
            </w:pPr>
            <w:r w:rsidRPr="008F266F">
              <w:rPr>
                <w:rFonts w:ascii="Arial" w:eastAsia="Cambria" w:hAnsi="Arial" w:cs="Arial"/>
                <w:color w:val="000000" w:themeColor="text1"/>
                <w:sz w:val="20"/>
                <w:szCs w:val="20"/>
              </w:rPr>
              <w:t xml:space="preserve">PO, MMD, Mumbai recommendations </w:t>
            </w:r>
            <w:r w:rsidR="00544C40">
              <w:rPr>
                <w:rFonts w:ascii="Arial" w:eastAsia="Cambria" w:hAnsi="Arial" w:cs="Arial"/>
                <w:color w:val="000000" w:themeColor="text1"/>
                <w:sz w:val="20"/>
                <w:szCs w:val="20"/>
              </w:rPr>
              <w:t xml:space="preserve">for approval </w:t>
            </w:r>
            <w:r w:rsidRPr="008F266F">
              <w:rPr>
                <w:rFonts w:ascii="Arial" w:eastAsia="Cambria" w:hAnsi="Arial" w:cs="Arial"/>
                <w:color w:val="000000" w:themeColor="text1"/>
                <w:sz w:val="20"/>
                <w:szCs w:val="20"/>
              </w:rPr>
              <w:t xml:space="preserve">were accepted.   </w:t>
            </w:r>
          </w:p>
        </w:tc>
      </w:tr>
      <w:tr w:rsidR="008F266F" w:rsidRPr="008F266F" w14:paraId="36526EF2" w14:textId="77777777" w:rsidTr="00462553">
        <w:tc>
          <w:tcPr>
            <w:tcW w:w="704" w:type="dxa"/>
          </w:tcPr>
          <w:p w14:paraId="4820DED2" w14:textId="54F74695" w:rsidR="00066F60" w:rsidRPr="008F266F" w:rsidRDefault="00066F60" w:rsidP="00FD1530">
            <w:pPr>
              <w:rPr>
                <w:rFonts w:ascii="Arial" w:hAnsi="Arial" w:cs="Arial"/>
                <w:b/>
                <w:bCs/>
                <w:color w:val="000000" w:themeColor="text1"/>
                <w:sz w:val="20"/>
                <w:szCs w:val="20"/>
              </w:rPr>
            </w:pPr>
            <w:r w:rsidRPr="008F266F">
              <w:rPr>
                <w:rFonts w:ascii="Arial" w:hAnsi="Arial" w:cs="Arial"/>
                <w:b/>
                <w:bCs/>
                <w:color w:val="000000" w:themeColor="text1"/>
                <w:sz w:val="20"/>
                <w:szCs w:val="20"/>
              </w:rPr>
              <w:t>14</w:t>
            </w:r>
          </w:p>
        </w:tc>
        <w:tc>
          <w:tcPr>
            <w:tcW w:w="2693" w:type="dxa"/>
          </w:tcPr>
          <w:p w14:paraId="43AFFC85" w14:textId="77777777" w:rsidR="008F266F" w:rsidRPr="008F266F" w:rsidRDefault="008F266F" w:rsidP="008F266F">
            <w:pPr>
              <w:pStyle w:val="TableParagraph"/>
              <w:spacing w:line="240" w:lineRule="atLeast"/>
              <w:ind w:left="107"/>
              <w:jc w:val="both"/>
              <w:rPr>
                <w:rFonts w:ascii="Arial" w:hAnsi="Arial" w:cs="Arial"/>
                <w:b/>
                <w:color w:val="000000" w:themeColor="text1"/>
                <w:w w:val="115"/>
                <w:sz w:val="20"/>
                <w:szCs w:val="20"/>
              </w:rPr>
            </w:pPr>
            <w:r w:rsidRPr="008F266F">
              <w:rPr>
                <w:rFonts w:ascii="Arial" w:hAnsi="Arial" w:cs="Arial"/>
                <w:b/>
                <w:color w:val="000000" w:themeColor="text1"/>
                <w:w w:val="115"/>
                <w:sz w:val="20"/>
                <w:szCs w:val="20"/>
              </w:rPr>
              <w:t xml:space="preserve">M/s. Tolani Maritime Institute applied for course approval </w:t>
            </w:r>
            <w:r w:rsidRPr="008F266F">
              <w:rPr>
                <w:rFonts w:ascii="Arial" w:hAnsi="Arial" w:cs="Arial"/>
                <w:b/>
                <w:color w:val="000000" w:themeColor="text1"/>
                <w:w w:val="115"/>
                <w:sz w:val="20"/>
                <w:szCs w:val="20"/>
              </w:rPr>
              <w:lastRenderedPageBreak/>
              <w:t>[Application No. 100843]</w:t>
            </w:r>
          </w:p>
          <w:p w14:paraId="301103AB" w14:textId="3FB5FCCC" w:rsidR="00066F60" w:rsidRPr="008F266F" w:rsidRDefault="00066F60" w:rsidP="00066F60">
            <w:pPr>
              <w:pStyle w:val="NormalWeb"/>
              <w:spacing w:before="0" w:beforeAutospacing="0" w:after="0" w:afterAutospacing="0"/>
              <w:ind w:right="136"/>
              <w:jc w:val="both"/>
              <w:rPr>
                <w:rStyle w:val="Strong"/>
                <w:rFonts w:ascii="Arial" w:hAnsi="Arial" w:cs="Arial"/>
                <w:b w:val="0"/>
                <w:bCs w:val="0"/>
                <w:color w:val="000000" w:themeColor="text1"/>
                <w:sz w:val="20"/>
                <w:szCs w:val="20"/>
              </w:rPr>
            </w:pPr>
          </w:p>
        </w:tc>
        <w:tc>
          <w:tcPr>
            <w:tcW w:w="5619" w:type="dxa"/>
          </w:tcPr>
          <w:p w14:paraId="75AE177E" w14:textId="22715ACD" w:rsidR="008F266F" w:rsidRPr="008F266F" w:rsidRDefault="008F266F" w:rsidP="008F266F">
            <w:pPr>
              <w:spacing w:line="240" w:lineRule="atLeast"/>
              <w:jc w:val="both"/>
              <w:rPr>
                <w:rFonts w:ascii="Arial" w:hAnsi="Arial" w:cs="Arial"/>
                <w:color w:val="000000" w:themeColor="text1"/>
                <w:sz w:val="20"/>
                <w:szCs w:val="20"/>
                <w:lang w:val="en-IN"/>
              </w:rPr>
            </w:pPr>
            <w:r w:rsidRPr="008F266F">
              <w:rPr>
                <w:rFonts w:ascii="Arial" w:hAnsi="Arial" w:cs="Arial"/>
                <w:color w:val="000000" w:themeColor="text1"/>
                <w:sz w:val="20"/>
                <w:szCs w:val="20"/>
              </w:rPr>
              <w:lastRenderedPageBreak/>
              <w:t xml:space="preserve">PO </w:t>
            </w:r>
            <w:r w:rsidRPr="008F266F">
              <w:rPr>
                <w:rFonts w:ascii="Arial" w:hAnsi="Arial" w:cs="Arial"/>
                <w:color w:val="000000" w:themeColor="text1"/>
                <w:sz w:val="20"/>
                <w:szCs w:val="20"/>
                <w:lang w:val="en-IN"/>
              </w:rPr>
              <w:t xml:space="preserve">MMD Mumbai presented the inspection report which was inspected on 7th October 2025. The institute has adequate facilities, classrooms, and equipment for IGF training. The </w:t>
            </w:r>
            <w:r w:rsidR="00544C40">
              <w:rPr>
                <w:rFonts w:ascii="Arial" w:hAnsi="Arial" w:cs="Arial"/>
                <w:color w:val="000000" w:themeColor="text1"/>
                <w:sz w:val="20"/>
                <w:szCs w:val="20"/>
                <w:lang w:val="en-IN"/>
              </w:rPr>
              <w:lastRenderedPageBreak/>
              <w:t>MMD recommended</w:t>
            </w:r>
            <w:r w:rsidRPr="008F266F">
              <w:rPr>
                <w:rFonts w:ascii="Arial" w:hAnsi="Arial" w:cs="Arial"/>
                <w:color w:val="000000" w:themeColor="text1"/>
                <w:sz w:val="20"/>
                <w:szCs w:val="20"/>
                <w:lang w:val="en-IN"/>
              </w:rPr>
              <w:t xml:space="preserve"> approv</w:t>
            </w:r>
            <w:r w:rsidR="00544C40">
              <w:rPr>
                <w:rFonts w:ascii="Arial" w:hAnsi="Arial" w:cs="Arial"/>
                <w:color w:val="000000" w:themeColor="text1"/>
                <w:sz w:val="20"/>
                <w:szCs w:val="20"/>
                <w:lang w:val="en-IN"/>
              </w:rPr>
              <w:t xml:space="preserve">al for </w:t>
            </w:r>
            <w:r w:rsidRPr="008F266F">
              <w:rPr>
                <w:rFonts w:ascii="Arial" w:hAnsi="Arial" w:cs="Arial"/>
                <w:color w:val="000000" w:themeColor="text1"/>
                <w:sz w:val="20"/>
                <w:szCs w:val="20"/>
                <w:lang w:val="en-IN"/>
              </w:rPr>
              <w:t>the IGF basic training course with a frequency of 24 batches per year, as per STCW Circular 13 of 2019, instead of the originally requested 52 batches.</w:t>
            </w:r>
          </w:p>
          <w:p w14:paraId="32C83EB3" w14:textId="77777777" w:rsidR="008F266F" w:rsidRPr="008F266F" w:rsidRDefault="008F266F" w:rsidP="008F266F">
            <w:pPr>
              <w:spacing w:line="240" w:lineRule="atLeast"/>
              <w:jc w:val="both"/>
              <w:rPr>
                <w:rFonts w:ascii="Arial" w:hAnsi="Arial" w:cs="Arial"/>
                <w:color w:val="000000" w:themeColor="text1"/>
                <w:sz w:val="20"/>
                <w:szCs w:val="20"/>
                <w:lang w:val="en-IN"/>
              </w:rPr>
            </w:pPr>
          </w:p>
          <w:p w14:paraId="471A31AB" w14:textId="77777777" w:rsidR="008F266F" w:rsidRPr="008F266F" w:rsidRDefault="008F266F" w:rsidP="008F266F">
            <w:pPr>
              <w:pStyle w:val="TableParagraph"/>
              <w:spacing w:line="240" w:lineRule="atLeast"/>
              <w:ind w:right="147"/>
              <w:rPr>
                <w:rFonts w:ascii="Arial" w:hAnsi="Arial" w:cs="Arial"/>
                <w:b/>
                <w:bCs/>
                <w:color w:val="000000" w:themeColor="text1"/>
                <w:kern w:val="2"/>
                <w:sz w:val="20"/>
                <w:szCs w:val="20"/>
                <w14:ligatures w14:val="standardContextual"/>
              </w:rPr>
            </w:pPr>
            <w:r w:rsidRPr="008F266F">
              <w:rPr>
                <w:rFonts w:ascii="Arial" w:hAnsi="Arial" w:cs="Arial"/>
                <w:b/>
                <w:bCs/>
                <w:color w:val="000000" w:themeColor="text1"/>
                <w:kern w:val="2"/>
                <w:sz w:val="20"/>
                <w:szCs w:val="20"/>
                <w14:ligatures w14:val="standardContextual"/>
              </w:rPr>
              <w:t>Decision:</w:t>
            </w:r>
          </w:p>
          <w:p w14:paraId="17C687BF" w14:textId="4D6DB7EF" w:rsidR="00066F60" w:rsidRPr="008F266F" w:rsidRDefault="008F266F" w:rsidP="008F266F">
            <w:pPr>
              <w:jc w:val="both"/>
              <w:rPr>
                <w:rFonts w:ascii="Arial" w:hAnsi="Arial" w:cs="Arial"/>
                <w:color w:val="000000" w:themeColor="text1"/>
                <w:sz w:val="20"/>
                <w:szCs w:val="20"/>
              </w:rPr>
            </w:pPr>
            <w:r w:rsidRPr="008F266F">
              <w:rPr>
                <w:rFonts w:ascii="Arial" w:hAnsi="Arial" w:cs="Arial"/>
                <w:color w:val="000000" w:themeColor="text1"/>
                <w:sz w:val="20"/>
                <w:szCs w:val="20"/>
              </w:rPr>
              <w:t xml:space="preserve">PO, MMD, Mumbai recommendations </w:t>
            </w:r>
            <w:r w:rsidR="00544C40">
              <w:rPr>
                <w:rFonts w:ascii="Arial" w:hAnsi="Arial" w:cs="Arial"/>
                <w:color w:val="000000" w:themeColor="text1"/>
                <w:sz w:val="20"/>
                <w:szCs w:val="20"/>
              </w:rPr>
              <w:t xml:space="preserve">for approval </w:t>
            </w:r>
            <w:r w:rsidRPr="008F266F">
              <w:rPr>
                <w:rFonts w:ascii="Arial" w:hAnsi="Arial" w:cs="Arial"/>
                <w:color w:val="000000" w:themeColor="text1"/>
                <w:sz w:val="20"/>
                <w:szCs w:val="20"/>
              </w:rPr>
              <w:t xml:space="preserve">were accepted.   </w:t>
            </w:r>
          </w:p>
        </w:tc>
      </w:tr>
    </w:tbl>
    <w:p w14:paraId="6913A3B7" w14:textId="3EE9CD09" w:rsidR="000A704D" w:rsidRDefault="000A704D" w:rsidP="00FD1530"/>
    <w:sectPr w:rsidR="000A7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D1AB2"/>
    <w:multiLevelType w:val="hybridMultilevel"/>
    <w:tmpl w:val="E66C7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01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D0"/>
    <w:rsid w:val="00004924"/>
    <w:rsid w:val="00010B65"/>
    <w:rsid w:val="00011750"/>
    <w:rsid w:val="000202A9"/>
    <w:rsid w:val="00041E28"/>
    <w:rsid w:val="0004726A"/>
    <w:rsid w:val="0006020C"/>
    <w:rsid w:val="0006237C"/>
    <w:rsid w:val="00066F60"/>
    <w:rsid w:val="00085BCD"/>
    <w:rsid w:val="00091978"/>
    <w:rsid w:val="000A07F6"/>
    <w:rsid w:val="000A2885"/>
    <w:rsid w:val="000A3587"/>
    <w:rsid w:val="000A3A79"/>
    <w:rsid w:val="000A704D"/>
    <w:rsid w:val="000C4306"/>
    <w:rsid w:val="000F1A81"/>
    <w:rsid w:val="000F7559"/>
    <w:rsid w:val="00105AA4"/>
    <w:rsid w:val="00105CFD"/>
    <w:rsid w:val="00106A03"/>
    <w:rsid w:val="00107B61"/>
    <w:rsid w:val="00114A63"/>
    <w:rsid w:val="0013199D"/>
    <w:rsid w:val="00131EA0"/>
    <w:rsid w:val="00132435"/>
    <w:rsid w:val="00150F56"/>
    <w:rsid w:val="00154D45"/>
    <w:rsid w:val="001639B7"/>
    <w:rsid w:val="00165CDB"/>
    <w:rsid w:val="001679F7"/>
    <w:rsid w:val="001735C1"/>
    <w:rsid w:val="00191431"/>
    <w:rsid w:val="001A28FC"/>
    <w:rsid w:val="001A6016"/>
    <w:rsid w:val="001E0EA5"/>
    <w:rsid w:val="001E281F"/>
    <w:rsid w:val="001E28B2"/>
    <w:rsid w:val="00214670"/>
    <w:rsid w:val="00216774"/>
    <w:rsid w:val="00222702"/>
    <w:rsid w:val="00224AC2"/>
    <w:rsid w:val="0023128C"/>
    <w:rsid w:val="0023622D"/>
    <w:rsid w:val="00236983"/>
    <w:rsid w:val="00252060"/>
    <w:rsid w:val="0026745F"/>
    <w:rsid w:val="002714ED"/>
    <w:rsid w:val="00273554"/>
    <w:rsid w:val="00287548"/>
    <w:rsid w:val="002A03D2"/>
    <w:rsid w:val="002A268C"/>
    <w:rsid w:val="002B48D1"/>
    <w:rsid w:val="002C3F95"/>
    <w:rsid w:val="002C6B8C"/>
    <w:rsid w:val="002D67F9"/>
    <w:rsid w:val="002E38E7"/>
    <w:rsid w:val="002E4806"/>
    <w:rsid w:val="002E6690"/>
    <w:rsid w:val="003028C5"/>
    <w:rsid w:val="00312914"/>
    <w:rsid w:val="00315F5D"/>
    <w:rsid w:val="00324CE2"/>
    <w:rsid w:val="0033083E"/>
    <w:rsid w:val="00337310"/>
    <w:rsid w:val="00362F04"/>
    <w:rsid w:val="003675B1"/>
    <w:rsid w:val="00372EB1"/>
    <w:rsid w:val="003C5035"/>
    <w:rsid w:val="003D3D8B"/>
    <w:rsid w:val="00405070"/>
    <w:rsid w:val="004064B4"/>
    <w:rsid w:val="004147B8"/>
    <w:rsid w:val="00432DA2"/>
    <w:rsid w:val="00450D8B"/>
    <w:rsid w:val="00453B48"/>
    <w:rsid w:val="00456D4E"/>
    <w:rsid w:val="00462553"/>
    <w:rsid w:val="004944FA"/>
    <w:rsid w:val="004968A0"/>
    <w:rsid w:val="004A1592"/>
    <w:rsid w:val="004B1041"/>
    <w:rsid w:val="004B4E80"/>
    <w:rsid w:val="004C1636"/>
    <w:rsid w:val="004D1377"/>
    <w:rsid w:val="004D1F03"/>
    <w:rsid w:val="004E4EE0"/>
    <w:rsid w:val="004E7038"/>
    <w:rsid w:val="005104CF"/>
    <w:rsid w:val="005111D7"/>
    <w:rsid w:val="005123D1"/>
    <w:rsid w:val="005162D2"/>
    <w:rsid w:val="00522A01"/>
    <w:rsid w:val="00535728"/>
    <w:rsid w:val="0054019A"/>
    <w:rsid w:val="00544C40"/>
    <w:rsid w:val="00581A4D"/>
    <w:rsid w:val="00581D17"/>
    <w:rsid w:val="005879B0"/>
    <w:rsid w:val="00594A84"/>
    <w:rsid w:val="005A234E"/>
    <w:rsid w:val="005B1D3B"/>
    <w:rsid w:val="005B4DD4"/>
    <w:rsid w:val="005C7834"/>
    <w:rsid w:val="005C792A"/>
    <w:rsid w:val="005E0748"/>
    <w:rsid w:val="005E2868"/>
    <w:rsid w:val="005E62A3"/>
    <w:rsid w:val="006136E9"/>
    <w:rsid w:val="00616109"/>
    <w:rsid w:val="00621709"/>
    <w:rsid w:val="0062676F"/>
    <w:rsid w:val="00631935"/>
    <w:rsid w:val="00631C78"/>
    <w:rsid w:val="0063461C"/>
    <w:rsid w:val="00636700"/>
    <w:rsid w:val="00647157"/>
    <w:rsid w:val="006516CC"/>
    <w:rsid w:val="00673F35"/>
    <w:rsid w:val="006825DB"/>
    <w:rsid w:val="00695269"/>
    <w:rsid w:val="00695817"/>
    <w:rsid w:val="00695C1C"/>
    <w:rsid w:val="006A73CC"/>
    <w:rsid w:val="006B1596"/>
    <w:rsid w:val="006B22FD"/>
    <w:rsid w:val="006B4216"/>
    <w:rsid w:val="006D2474"/>
    <w:rsid w:val="006D6B24"/>
    <w:rsid w:val="006D759D"/>
    <w:rsid w:val="006E47E4"/>
    <w:rsid w:val="006F205B"/>
    <w:rsid w:val="006F30A4"/>
    <w:rsid w:val="00702753"/>
    <w:rsid w:val="00705BF3"/>
    <w:rsid w:val="00715C00"/>
    <w:rsid w:val="0075413B"/>
    <w:rsid w:val="00755A9B"/>
    <w:rsid w:val="007604C1"/>
    <w:rsid w:val="00767399"/>
    <w:rsid w:val="0076794C"/>
    <w:rsid w:val="00773D21"/>
    <w:rsid w:val="0077549F"/>
    <w:rsid w:val="00793DCB"/>
    <w:rsid w:val="00795032"/>
    <w:rsid w:val="007A49D0"/>
    <w:rsid w:val="007B1939"/>
    <w:rsid w:val="007B5712"/>
    <w:rsid w:val="007B673E"/>
    <w:rsid w:val="007B6D4A"/>
    <w:rsid w:val="007B75CE"/>
    <w:rsid w:val="007C0CF5"/>
    <w:rsid w:val="007C5860"/>
    <w:rsid w:val="007D7233"/>
    <w:rsid w:val="007D7C99"/>
    <w:rsid w:val="007E0368"/>
    <w:rsid w:val="007F2555"/>
    <w:rsid w:val="007F5CE8"/>
    <w:rsid w:val="007F7918"/>
    <w:rsid w:val="008137C8"/>
    <w:rsid w:val="00815042"/>
    <w:rsid w:val="00822EE6"/>
    <w:rsid w:val="008275BD"/>
    <w:rsid w:val="00831CF8"/>
    <w:rsid w:val="008601D8"/>
    <w:rsid w:val="00882211"/>
    <w:rsid w:val="00884C43"/>
    <w:rsid w:val="008A3B39"/>
    <w:rsid w:val="008A7BF5"/>
    <w:rsid w:val="008B75DA"/>
    <w:rsid w:val="008C12E6"/>
    <w:rsid w:val="008E15B0"/>
    <w:rsid w:val="008F266F"/>
    <w:rsid w:val="008F6C7F"/>
    <w:rsid w:val="00907632"/>
    <w:rsid w:val="00925BD4"/>
    <w:rsid w:val="009261E7"/>
    <w:rsid w:val="009323E6"/>
    <w:rsid w:val="00933E17"/>
    <w:rsid w:val="00935A86"/>
    <w:rsid w:val="00936D34"/>
    <w:rsid w:val="0094006E"/>
    <w:rsid w:val="009452BF"/>
    <w:rsid w:val="00960839"/>
    <w:rsid w:val="00990296"/>
    <w:rsid w:val="00996639"/>
    <w:rsid w:val="009A1A46"/>
    <w:rsid w:val="009A464C"/>
    <w:rsid w:val="009B5E6B"/>
    <w:rsid w:val="009C335A"/>
    <w:rsid w:val="009C7554"/>
    <w:rsid w:val="009D19D0"/>
    <w:rsid w:val="009D517D"/>
    <w:rsid w:val="009E0BB1"/>
    <w:rsid w:val="009E6C3A"/>
    <w:rsid w:val="009F0DA8"/>
    <w:rsid w:val="009F211B"/>
    <w:rsid w:val="009F61D1"/>
    <w:rsid w:val="00A113ED"/>
    <w:rsid w:val="00A27B0B"/>
    <w:rsid w:val="00A3130F"/>
    <w:rsid w:val="00A333A5"/>
    <w:rsid w:val="00A47679"/>
    <w:rsid w:val="00A75F25"/>
    <w:rsid w:val="00A87341"/>
    <w:rsid w:val="00A913A2"/>
    <w:rsid w:val="00AA1EF0"/>
    <w:rsid w:val="00AB0414"/>
    <w:rsid w:val="00AB066D"/>
    <w:rsid w:val="00AF490B"/>
    <w:rsid w:val="00AF4C8D"/>
    <w:rsid w:val="00B300E4"/>
    <w:rsid w:val="00B53F83"/>
    <w:rsid w:val="00B607A1"/>
    <w:rsid w:val="00B62815"/>
    <w:rsid w:val="00B66628"/>
    <w:rsid w:val="00B71CE0"/>
    <w:rsid w:val="00B75C3B"/>
    <w:rsid w:val="00B762D4"/>
    <w:rsid w:val="00B92104"/>
    <w:rsid w:val="00B97E85"/>
    <w:rsid w:val="00BA2DC7"/>
    <w:rsid w:val="00BB75D6"/>
    <w:rsid w:val="00BB7B75"/>
    <w:rsid w:val="00BB7BE7"/>
    <w:rsid w:val="00BD28CF"/>
    <w:rsid w:val="00BD4E39"/>
    <w:rsid w:val="00BD6381"/>
    <w:rsid w:val="00BF4E30"/>
    <w:rsid w:val="00C001B4"/>
    <w:rsid w:val="00C12081"/>
    <w:rsid w:val="00C270F2"/>
    <w:rsid w:val="00C3301B"/>
    <w:rsid w:val="00C43CF1"/>
    <w:rsid w:val="00C62220"/>
    <w:rsid w:val="00C71832"/>
    <w:rsid w:val="00C80492"/>
    <w:rsid w:val="00C932FC"/>
    <w:rsid w:val="00CB6F3D"/>
    <w:rsid w:val="00CB7CF2"/>
    <w:rsid w:val="00CC103E"/>
    <w:rsid w:val="00CE3098"/>
    <w:rsid w:val="00CF16CC"/>
    <w:rsid w:val="00CF5974"/>
    <w:rsid w:val="00D04D11"/>
    <w:rsid w:val="00D16349"/>
    <w:rsid w:val="00D17AE1"/>
    <w:rsid w:val="00D22DED"/>
    <w:rsid w:val="00D4034A"/>
    <w:rsid w:val="00D60BB1"/>
    <w:rsid w:val="00D7342A"/>
    <w:rsid w:val="00D74C06"/>
    <w:rsid w:val="00D82363"/>
    <w:rsid w:val="00D906A6"/>
    <w:rsid w:val="00DA22AB"/>
    <w:rsid w:val="00DA625A"/>
    <w:rsid w:val="00DA6A05"/>
    <w:rsid w:val="00DB1210"/>
    <w:rsid w:val="00DB7635"/>
    <w:rsid w:val="00DC172F"/>
    <w:rsid w:val="00DC1B55"/>
    <w:rsid w:val="00DC40E4"/>
    <w:rsid w:val="00DC4EA5"/>
    <w:rsid w:val="00DE184B"/>
    <w:rsid w:val="00DF472F"/>
    <w:rsid w:val="00E003D5"/>
    <w:rsid w:val="00E02F84"/>
    <w:rsid w:val="00E16C18"/>
    <w:rsid w:val="00E16FE9"/>
    <w:rsid w:val="00E23E29"/>
    <w:rsid w:val="00E508CA"/>
    <w:rsid w:val="00E610B6"/>
    <w:rsid w:val="00E61357"/>
    <w:rsid w:val="00E669EC"/>
    <w:rsid w:val="00E73941"/>
    <w:rsid w:val="00E910BF"/>
    <w:rsid w:val="00EA5D76"/>
    <w:rsid w:val="00EB2F82"/>
    <w:rsid w:val="00ED3BAB"/>
    <w:rsid w:val="00ED5B84"/>
    <w:rsid w:val="00EE664C"/>
    <w:rsid w:val="00EE7F90"/>
    <w:rsid w:val="00F0173E"/>
    <w:rsid w:val="00F068FF"/>
    <w:rsid w:val="00F0730E"/>
    <w:rsid w:val="00F325FB"/>
    <w:rsid w:val="00F35D74"/>
    <w:rsid w:val="00F761FD"/>
    <w:rsid w:val="00FB65FB"/>
    <w:rsid w:val="00FB6EDB"/>
    <w:rsid w:val="00FC3465"/>
    <w:rsid w:val="00FD0F98"/>
    <w:rsid w:val="00FD1530"/>
    <w:rsid w:val="00FD1872"/>
    <w:rsid w:val="00FF14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AD0C"/>
  <w15:chartTrackingRefBased/>
  <w15:docId w15:val="{6ED21F38-CF22-4227-B14D-96228CF4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9D0"/>
    <w:rPr>
      <w:rFonts w:eastAsiaTheme="majorEastAsia" w:cstheme="majorBidi"/>
      <w:color w:val="272727" w:themeColor="text1" w:themeTint="D8"/>
    </w:rPr>
  </w:style>
  <w:style w:type="paragraph" w:styleId="Title">
    <w:name w:val="Title"/>
    <w:basedOn w:val="Normal"/>
    <w:next w:val="Normal"/>
    <w:link w:val="TitleChar"/>
    <w:uiPriority w:val="10"/>
    <w:qFormat/>
    <w:rsid w:val="007A4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9D0"/>
    <w:pPr>
      <w:spacing w:before="160"/>
      <w:jc w:val="center"/>
    </w:pPr>
    <w:rPr>
      <w:i/>
      <w:iCs/>
      <w:color w:val="404040" w:themeColor="text1" w:themeTint="BF"/>
    </w:rPr>
  </w:style>
  <w:style w:type="character" w:customStyle="1" w:styleId="QuoteChar">
    <w:name w:val="Quote Char"/>
    <w:basedOn w:val="DefaultParagraphFont"/>
    <w:link w:val="Quote"/>
    <w:uiPriority w:val="29"/>
    <w:rsid w:val="007A49D0"/>
    <w:rPr>
      <w:i/>
      <w:iCs/>
      <w:color w:val="404040" w:themeColor="text1" w:themeTint="BF"/>
    </w:rPr>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Yellow Bullet,HEAD 3,new"/>
    <w:basedOn w:val="Normal"/>
    <w:link w:val="ListParagraphChar"/>
    <w:uiPriority w:val="34"/>
    <w:qFormat/>
    <w:rsid w:val="007A49D0"/>
    <w:pPr>
      <w:ind w:left="720"/>
      <w:contextualSpacing/>
    </w:pPr>
  </w:style>
  <w:style w:type="character" w:styleId="IntenseEmphasis">
    <w:name w:val="Intense Emphasis"/>
    <w:basedOn w:val="DefaultParagraphFont"/>
    <w:uiPriority w:val="21"/>
    <w:qFormat/>
    <w:rsid w:val="007A49D0"/>
    <w:rPr>
      <w:i/>
      <w:iCs/>
      <w:color w:val="0F4761" w:themeColor="accent1" w:themeShade="BF"/>
    </w:rPr>
  </w:style>
  <w:style w:type="paragraph" w:styleId="IntenseQuote">
    <w:name w:val="Intense Quote"/>
    <w:basedOn w:val="Normal"/>
    <w:next w:val="Normal"/>
    <w:link w:val="IntenseQuoteChar"/>
    <w:uiPriority w:val="30"/>
    <w:qFormat/>
    <w:rsid w:val="007A4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9D0"/>
    <w:rPr>
      <w:i/>
      <w:iCs/>
      <w:color w:val="0F4761" w:themeColor="accent1" w:themeShade="BF"/>
    </w:rPr>
  </w:style>
  <w:style w:type="character" w:styleId="IntenseReference">
    <w:name w:val="Intense Reference"/>
    <w:basedOn w:val="DefaultParagraphFont"/>
    <w:uiPriority w:val="32"/>
    <w:qFormat/>
    <w:rsid w:val="007A49D0"/>
    <w:rPr>
      <w:b/>
      <w:bCs/>
      <w:smallCaps/>
      <w:color w:val="0F4761" w:themeColor="accent1" w:themeShade="BF"/>
      <w:spacing w:val="5"/>
    </w:rPr>
  </w:style>
  <w:style w:type="table" w:styleId="TableGrid">
    <w:name w:val="Table Grid"/>
    <w:basedOn w:val="TableNormal"/>
    <w:uiPriority w:val="39"/>
    <w:rsid w:val="007A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49D0"/>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styleId="Strong">
    <w:name w:val="Strong"/>
    <w:basedOn w:val="DefaultParagraphFont"/>
    <w:uiPriority w:val="22"/>
    <w:qFormat/>
    <w:rsid w:val="007A49D0"/>
    <w:rPr>
      <w:b/>
      <w:bCs/>
    </w:rPr>
  </w:style>
  <w:style w:type="paragraph" w:customStyle="1" w:styleId="TableParagraph">
    <w:name w:val="Table Paragraph"/>
    <w:basedOn w:val="Normal"/>
    <w:uiPriority w:val="1"/>
    <w:qFormat/>
    <w:rsid w:val="007A49D0"/>
    <w:pPr>
      <w:widowControl w:val="0"/>
      <w:autoSpaceDE w:val="0"/>
      <w:autoSpaceDN w:val="0"/>
      <w:spacing w:after="0" w:line="240" w:lineRule="auto"/>
    </w:pPr>
    <w:rPr>
      <w:rFonts w:ascii="Cambria" w:eastAsia="Cambria" w:hAnsi="Cambria" w:cs="Cambria"/>
      <w:kern w:val="0"/>
      <w14:ligatures w14:val="none"/>
    </w:rPr>
  </w:style>
  <w:style w:type="paragraph" w:styleId="BodyText">
    <w:name w:val="Body Text"/>
    <w:basedOn w:val="Normal"/>
    <w:link w:val="BodyTextChar"/>
    <w:uiPriority w:val="1"/>
    <w:qFormat/>
    <w:rsid w:val="00FD1530"/>
    <w:pPr>
      <w:widowControl w:val="0"/>
      <w:autoSpaceDE w:val="0"/>
      <w:autoSpaceDN w:val="0"/>
      <w:spacing w:before="8"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FD1530"/>
    <w:rPr>
      <w:rFonts w:ascii="Cambria" w:eastAsia="Cambria" w:hAnsi="Cambria" w:cs="Cambria"/>
      <w:kern w:val="0"/>
      <w:sz w:val="20"/>
      <w:szCs w:val="20"/>
      <w14:ligatures w14:val="none"/>
    </w:rPr>
  </w:style>
  <w:style w:type="paragraph" w:customStyle="1" w:styleId="efile-note-para">
    <w:name w:val="efile-note-para"/>
    <w:basedOn w:val="Normal"/>
    <w:uiPriority w:val="99"/>
    <w:rsid w:val="00793D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basedOn w:val="DefaultParagraphFont"/>
    <w:link w:val="ListParagraph"/>
    <w:uiPriority w:val="34"/>
    <w:qFormat/>
    <w:locked/>
    <w:rsid w:val="005123D1"/>
  </w:style>
  <w:style w:type="character" w:customStyle="1" w:styleId="fadeinm1hgl8">
    <w:name w:val="_fadein_m1hgl_8"/>
    <w:basedOn w:val="DefaultParagraphFont"/>
    <w:rsid w:val="0075413B"/>
  </w:style>
  <w:style w:type="character" w:customStyle="1" w:styleId="x839825459colour">
    <w:name w:val="x_839825459colour"/>
    <w:basedOn w:val="DefaultParagraphFont"/>
    <w:rsid w:val="00D60BB1"/>
  </w:style>
  <w:style w:type="paragraph" w:customStyle="1" w:styleId="p1">
    <w:name w:val="p1"/>
    <w:basedOn w:val="Normal"/>
    <w:rsid w:val="008F266F"/>
    <w:pPr>
      <w:spacing w:after="0" w:line="240" w:lineRule="auto"/>
    </w:pPr>
    <w:rPr>
      <w:rFonts w:ascii="Helvetica" w:eastAsia="Times New Roman" w:hAnsi="Helvetica" w:cs="Times New Roman"/>
      <w:color w:val="000000"/>
      <w:kern w:val="0"/>
      <w:sz w:val="14"/>
      <w:szCs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1CAE88AD61149ADF71668D8EF61D4" ma:contentTypeVersion="13" ma:contentTypeDescription="Create a new document." ma:contentTypeScope="" ma:versionID="f89efa33ef0512e3b8cbc41e79150ad1">
  <xsd:schema xmlns:xsd="http://www.w3.org/2001/XMLSchema" xmlns:xs="http://www.w3.org/2001/XMLSchema" xmlns:p="http://schemas.microsoft.com/office/2006/metadata/properties" xmlns:ns2="5d0225f7-5cbc-4f3d-8575-8df46bf5f992" xmlns:ns3="8e75d65f-685c-4251-ad1a-95df5d0effd1" targetNamespace="http://schemas.microsoft.com/office/2006/metadata/properties" ma:root="true" ma:fieldsID="3ccaed37cf0111748a0cb1e3dc59f263" ns2:_="" ns3:_="">
    <xsd:import namespace="5d0225f7-5cbc-4f3d-8575-8df46bf5f992"/>
    <xsd:import namespace="8e75d65f-685c-4251-ad1a-95df5d0ef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225f7-5cbc-4f3d-8575-8df46bf5f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5d65f-685c-4251-ad1a-95df5d0effd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5c0e4b-fe71-4d4f-ad5e-597b0d3c3e5d}" ma:internalName="TaxCatchAll" ma:showField="CatchAllData" ma:web="8e75d65f-685c-4251-ad1a-95df5d0ef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0225f7-5cbc-4f3d-8575-8df46bf5f992">
      <Terms xmlns="http://schemas.microsoft.com/office/infopath/2007/PartnerControls"/>
    </lcf76f155ced4ddcb4097134ff3c332f>
    <TaxCatchAll xmlns="8e75d65f-685c-4251-ad1a-95df5d0effd1" xsi:nil="true"/>
  </documentManagement>
</p:properties>
</file>

<file path=customXml/itemProps1.xml><?xml version="1.0" encoding="utf-8"?>
<ds:datastoreItem xmlns:ds="http://schemas.openxmlformats.org/officeDocument/2006/customXml" ds:itemID="{5A5EEFE6-EEC0-44BC-8B88-1D222B4A0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225f7-5cbc-4f3d-8575-8df46bf5f992"/>
    <ds:schemaRef ds:uri="8e75d65f-685c-4251-ad1a-95df5d0ef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78719-D0F8-440D-A24E-314DF45FFA58}">
  <ds:schemaRefs>
    <ds:schemaRef ds:uri="http://schemas.microsoft.com/sharepoint/v3/contenttype/forms"/>
  </ds:schemaRefs>
</ds:datastoreItem>
</file>

<file path=customXml/itemProps3.xml><?xml version="1.0" encoding="utf-8"?>
<ds:datastoreItem xmlns:ds="http://schemas.openxmlformats.org/officeDocument/2006/customXml" ds:itemID="{5C2664F9-4689-4F77-8FA3-2CAFDAFE3482}">
  <ds:schemaRefs>
    <ds:schemaRef ds:uri="http://schemas.microsoft.com/office/2006/metadata/properties"/>
    <ds:schemaRef ds:uri="http://schemas.microsoft.com/office/infopath/2007/PartnerControls"/>
    <ds:schemaRef ds:uri="5d0225f7-5cbc-4f3d-8575-8df46bf5f992"/>
    <ds:schemaRef ds:uri="8e75d65f-685c-4251-ad1a-95df5d0effd1"/>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81</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Rohit</dc:creator>
  <cp:keywords/>
  <dc:description/>
  <cp:lastModifiedBy>Kumar, Rohit</cp:lastModifiedBy>
  <cp:revision>52</cp:revision>
  <dcterms:created xsi:type="dcterms:W3CDTF">2026-03-17T06:58:00Z</dcterms:created>
  <dcterms:modified xsi:type="dcterms:W3CDTF">2026-05-25T09:33:00Z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0x0101005C11CAE88AD61149ADF71668D8EF61D4</vt:lpwstr>
  </property>
  <property fmtid="{D5CDD505-2E9C-101B-9397-08002B2CF9AE}" pid="3" name="MediaServiceImageTags">
    <vt:lpwstr/>
  </property>
</Properties>
</file>